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C242" w14:textId="77777777" w:rsidR="00E46AFB" w:rsidRPr="00C132E7" w:rsidRDefault="00F15A06" w:rsidP="00F15A06">
      <w:pPr>
        <w:shd w:val="clear" w:color="auto" w:fill="FFFFFF"/>
        <w:spacing w:line="274" w:lineRule="exact"/>
        <w:jc w:val="center"/>
        <w:rPr>
          <w:b/>
          <w:color w:val="000000" w:themeColor="text1"/>
          <w:sz w:val="22"/>
          <w:szCs w:val="22"/>
          <w:lang w:val="ro-RO"/>
        </w:rPr>
      </w:pPr>
      <w:r w:rsidRPr="00C132E7">
        <w:rPr>
          <w:b/>
          <w:color w:val="000000" w:themeColor="text1"/>
          <w:sz w:val="22"/>
          <w:szCs w:val="22"/>
          <w:lang w:val="ro-RO"/>
        </w:rPr>
        <w:t xml:space="preserve">SUBIECTE EXAMEN </w:t>
      </w:r>
      <w:r w:rsidR="00E46AFB" w:rsidRPr="00C132E7">
        <w:rPr>
          <w:b/>
          <w:color w:val="000000" w:themeColor="text1"/>
          <w:sz w:val="22"/>
          <w:szCs w:val="22"/>
          <w:lang w:val="ro-RO"/>
        </w:rPr>
        <w:t xml:space="preserve">PROMOVARE REZIDENȚI </w:t>
      </w:r>
    </w:p>
    <w:p w14:paraId="0E783473" w14:textId="73A0236F" w:rsidR="00F15A06" w:rsidRPr="00C132E7" w:rsidRDefault="00E46AFB" w:rsidP="00F15A06">
      <w:pPr>
        <w:shd w:val="clear" w:color="auto" w:fill="FFFFFF"/>
        <w:spacing w:line="274" w:lineRule="exact"/>
        <w:jc w:val="center"/>
        <w:rPr>
          <w:b/>
          <w:color w:val="000000" w:themeColor="text1"/>
          <w:sz w:val="22"/>
          <w:szCs w:val="22"/>
          <w:lang w:val="ro-RO"/>
        </w:rPr>
      </w:pPr>
      <w:r w:rsidRPr="00C132E7">
        <w:rPr>
          <w:b/>
          <w:color w:val="000000" w:themeColor="text1"/>
          <w:sz w:val="22"/>
          <w:szCs w:val="22"/>
          <w:lang w:val="ro-RO"/>
        </w:rPr>
        <w:t>DE LA ANUL 3 la anul 4</w:t>
      </w:r>
    </w:p>
    <w:p w14:paraId="0ABD9730" w14:textId="77777777" w:rsidR="00C132E7" w:rsidRPr="00C132E7" w:rsidRDefault="00C132E7" w:rsidP="0091052F">
      <w:pPr>
        <w:shd w:val="clear" w:color="auto" w:fill="FFFFFF"/>
        <w:spacing w:line="276" w:lineRule="auto"/>
        <w:rPr>
          <w:color w:val="000000" w:themeColor="text1"/>
          <w:lang w:val="ro-RO"/>
        </w:rPr>
      </w:pPr>
    </w:p>
    <w:p w14:paraId="23D495E4" w14:textId="77777777" w:rsidR="00C132E7" w:rsidRPr="00C132E7" w:rsidRDefault="00C132E7" w:rsidP="00C132E7">
      <w:pPr>
        <w:spacing w:line="276" w:lineRule="auto"/>
        <w:jc w:val="both"/>
        <w:rPr>
          <w:color w:val="000000" w:themeColor="text1"/>
          <w:lang w:val="ro-RO"/>
        </w:rPr>
      </w:pPr>
      <w:r w:rsidRPr="00C132E7">
        <w:rPr>
          <w:color w:val="000000" w:themeColor="text1"/>
          <w:lang w:val="ro-RO"/>
        </w:rPr>
        <w:t>PSIHIATIE PEDIATRICĂ</w:t>
      </w:r>
    </w:p>
    <w:p w14:paraId="2D871D20" w14:textId="77777777" w:rsidR="00C132E7" w:rsidRPr="00C132E7" w:rsidRDefault="00C132E7" w:rsidP="00C132E7">
      <w:pPr>
        <w:pStyle w:val="a3"/>
        <w:spacing w:line="276" w:lineRule="auto"/>
        <w:jc w:val="both"/>
        <w:rPr>
          <w:color w:val="000000" w:themeColor="text1"/>
          <w:lang w:val="ro-RO"/>
        </w:rPr>
      </w:pPr>
    </w:p>
    <w:p w14:paraId="3375318A"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rPr>
        <w:t xml:space="preserve">Perioadele </w:t>
      </w:r>
      <w:r w:rsidRPr="00C132E7">
        <w:rPr>
          <w:color w:val="000000" w:themeColor="text1"/>
          <w:lang w:val="en-US"/>
        </w:rPr>
        <w:t>de</w:t>
      </w:r>
      <w:r w:rsidRPr="00C132E7">
        <w:rPr>
          <w:color w:val="000000" w:themeColor="text1"/>
          <w:lang w:val="ro-RO"/>
        </w:rPr>
        <w:t>zvoltării psihice normale a copilului.</w:t>
      </w:r>
    </w:p>
    <w:p w14:paraId="31FA379A"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rPr>
        <w:t xml:space="preserve">Retardarea </w:t>
      </w:r>
      <w:r w:rsidRPr="00C132E7">
        <w:rPr>
          <w:color w:val="000000" w:themeColor="text1"/>
          <w:lang w:val="ro-RO"/>
        </w:rPr>
        <w:t>mentală.</w:t>
      </w:r>
    </w:p>
    <w:p w14:paraId="6733D8D3"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 xml:space="preserve">Tulburări </w:t>
      </w:r>
      <w:r w:rsidRPr="00C132E7">
        <w:rPr>
          <w:color w:val="000000" w:themeColor="text1"/>
          <w:lang w:val="ro-RO"/>
        </w:rPr>
        <w:t>de învăţare (dislexii, discalculii, disgrafii).</w:t>
      </w:r>
    </w:p>
    <w:p w14:paraId="4B11F43D"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Tulburări de comunicare (de limbaj expesiv, receptiv, fonologică, balbismul).</w:t>
      </w:r>
    </w:p>
    <w:p w14:paraId="0AD39CFC"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Tulburare autistă, tulburarea Asperger, sindr. Rett, tulburarea de dezvoltare pervazivă.</w:t>
      </w:r>
    </w:p>
    <w:p w14:paraId="733A1455" w14:textId="06E31E42"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Hiperactivitatea cu Deficit Atențional (HDA).</w:t>
      </w:r>
      <w:r w:rsidR="00B30AC3">
        <w:rPr>
          <w:color w:val="000000" w:themeColor="text1"/>
          <w:lang w:val="fr-FR"/>
        </w:rPr>
        <w:t xml:space="preserve"> Manifestări clinice. Principii de tratament.</w:t>
      </w:r>
    </w:p>
    <w:p w14:paraId="162B0834"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Tulburarea de conduită.</w:t>
      </w:r>
    </w:p>
    <w:p w14:paraId="0BE6682B"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en-US"/>
        </w:rPr>
        <w:t>Tulburarea opoziţionism provocator.</w:t>
      </w:r>
    </w:p>
    <w:p w14:paraId="2136F2B8"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en-US"/>
        </w:rPr>
        <w:t>Tulburările de alimentare în perioada de sugar (pica, ruminaţia, anorexia, bulimia).</w:t>
      </w:r>
      <w:r w:rsidRPr="00C132E7">
        <w:rPr>
          <w:color w:val="000000" w:themeColor="text1"/>
          <w:lang w:val="fr-FR"/>
        </w:rPr>
        <w:t xml:space="preserve"> </w:t>
      </w:r>
    </w:p>
    <w:p w14:paraId="540A400E"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en-US"/>
        </w:rPr>
        <w:t>Ticurile (vocal, motor, tranzitor), tulburarea Tourette.</w:t>
      </w:r>
    </w:p>
    <w:p w14:paraId="2848304E" w14:textId="483B75FB" w:rsidR="00C132E7" w:rsidRPr="00C132E7" w:rsidRDefault="00EE3A6C" w:rsidP="00C132E7">
      <w:pPr>
        <w:pStyle w:val="a3"/>
        <w:numPr>
          <w:ilvl w:val="0"/>
          <w:numId w:val="2"/>
        </w:numPr>
        <w:spacing w:line="276" w:lineRule="auto"/>
        <w:jc w:val="both"/>
        <w:rPr>
          <w:color w:val="000000" w:themeColor="text1"/>
          <w:lang w:val="ro-RO"/>
        </w:rPr>
      </w:pPr>
      <w:r>
        <w:rPr>
          <w:color w:val="000000" w:themeColor="text1"/>
          <w:lang w:val="fr-FR"/>
        </w:rPr>
        <w:t>Encopr</w:t>
      </w:r>
      <w:r w:rsidR="00C132E7" w:rsidRPr="00C132E7">
        <w:rPr>
          <w:color w:val="000000" w:themeColor="text1"/>
          <w:lang w:val="fr-FR"/>
        </w:rPr>
        <w:t>ezie, enurezie.</w:t>
      </w:r>
    </w:p>
    <w:p w14:paraId="7471E44B"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Anxietatea de separare.</w:t>
      </w:r>
    </w:p>
    <w:p w14:paraId="505007C8" w14:textId="77777777" w:rsidR="00C132E7" w:rsidRPr="00C132E7" w:rsidRDefault="00C132E7" w:rsidP="00C132E7">
      <w:pPr>
        <w:pStyle w:val="a3"/>
        <w:numPr>
          <w:ilvl w:val="0"/>
          <w:numId w:val="2"/>
        </w:numPr>
        <w:spacing w:line="276" w:lineRule="auto"/>
        <w:jc w:val="both"/>
        <w:rPr>
          <w:color w:val="000000" w:themeColor="text1"/>
          <w:lang w:val="ro-RO"/>
        </w:rPr>
      </w:pPr>
      <w:r w:rsidRPr="00C132E7">
        <w:rPr>
          <w:color w:val="000000" w:themeColor="text1"/>
          <w:lang w:val="fr-FR"/>
        </w:rPr>
        <w:t>Mutismul selectiv.</w:t>
      </w:r>
    </w:p>
    <w:p w14:paraId="2AE6B2A0" w14:textId="77777777" w:rsidR="00C132E7" w:rsidRPr="00C132E7" w:rsidRDefault="00C132E7" w:rsidP="0091052F">
      <w:pPr>
        <w:shd w:val="clear" w:color="auto" w:fill="FFFFFF"/>
        <w:spacing w:line="276" w:lineRule="auto"/>
        <w:rPr>
          <w:color w:val="000000" w:themeColor="text1"/>
          <w:lang w:val="ro-RO"/>
        </w:rPr>
      </w:pPr>
    </w:p>
    <w:p w14:paraId="0A74E781" w14:textId="6E86F8EA" w:rsidR="0036472D" w:rsidRPr="00C132E7" w:rsidRDefault="0036472D" w:rsidP="0091052F">
      <w:pPr>
        <w:shd w:val="clear" w:color="auto" w:fill="FFFFFF"/>
        <w:spacing w:line="276" w:lineRule="auto"/>
        <w:rPr>
          <w:color w:val="000000" w:themeColor="text1"/>
          <w:lang w:val="ro-RO"/>
        </w:rPr>
      </w:pPr>
      <w:r w:rsidRPr="00C132E7">
        <w:rPr>
          <w:color w:val="000000" w:themeColor="text1"/>
          <w:lang w:val="ro-RO"/>
        </w:rPr>
        <w:t>PSIHIATRIE COMUNITARĂ</w:t>
      </w:r>
    </w:p>
    <w:p w14:paraId="0C761543" w14:textId="77777777" w:rsidR="00A42F3D" w:rsidRPr="00C132E7" w:rsidRDefault="00A42F3D" w:rsidP="0091052F">
      <w:pPr>
        <w:shd w:val="clear" w:color="auto" w:fill="FFFFFF"/>
        <w:spacing w:line="276" w:lineRule="auto"/>
        <w:rPr>
          <w:color w:val="000000" w:themeColor="text1"/>
          <w:lang w:val="ro-RO"/>
        </w:rPr>
      </w:pPr>
    </w:p>
    <w:p w14:paraId="0FBEB5B7"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Îngrijirile comunitare de sănătate mintală: context interna</w:t>
      </w:r>
      <w:r w:rsidRPr="00C132E7">
        <w:rPr>
          <w:color w:val="000000" w:themeColor="text1"/>
          <w:lang w:val="ro-RO"/>
        </w:rPr>
        <w:t>țional și local. Î</w:t>
      </w:r>
      <w:r w:rsidRPr="00C132E7">
        <w:rPr>
          <w:color w:val="000000" w:themeColor="text1"/>
          <w:lang w:val="ro-MO"/>
        </w:rPr>
        <w:t>ngrijirile de sănătate mintală din Moldova.</w:t>
      </w:r>
    </w:p>
    <w:p w14:paraId="652FA9F4"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rPr>
        <w:t xml:space="preserve">Concept despre sănătatea mintală. Povara sănătătii mintale la nivel mondial si de tară. Epidemiologia tulburărilor psihice. </w:t>
      </w:r>
    </w:p>
    <w:p w14:paraId="00F5B5DF"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rPr>
        <w:t>Bazele etice ale serviciilor de sănătate mintală şi egalizarea şanselor pentru persoanele cu tulburări psihice.</w:t>
      </w:r>
    </w:p>
    <w:p w14:paraId="5CBD4845"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bCs/>
          <w:color w:val="000000" w:themeColor="text1"/>
        </w:rPr>
        <w:t>Organizarea servicilor de Sanatate Mintala in Republica Moldova. Legislatia internatională si natională în domeniul Sănătății Mintale si Drepturile Persoanelor cu tulburări mintale. Fenomenul de Stigma în sănătate mintală.</w:t>
      </w:r>
    </w:p>
    <w:p w14:paraId="3264989B"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Modelul Matriceal al sănătăţii mintale. Dimensiunile și serviciile bazate pe dovezi.</w:t>
      </w:r>
    </w:p>
    <w:p w14:paraId="68AC5CAC"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en-GB"/>
        </w:rPr>
        <w:t xml:space="preserve">Conceptul despre îngrijiri integrate (servicii medicale cu cele sociale). </w:t>
      </w:r>
      <w:r w:rsidRPr="00C132E7">
        <w:rPr>
          <w:color w:val="000000" w:themeColor="text1"/>
          <w:lang w:val="ro-RO"/>
        </w:rPr>
        <w:t xml:space="preserve">Servicii de sănătate mintală integrată, dezvoltare, evoluţie şi fundamente istorice. </w:t>
      </w:r>
      <w:r w:rsidRPr="00C132E7">
        <w:rPr>
          <w:color w:val="000000" w:themeColor="text1"/>
          <w:lang w:val="en-GB"/>
        </w:rPr>
        <w:t xml:space="preserve">Principiile recuperării. Îngrijiri axate pe recuperare. </w:t>
      </w:r>
    </w:p>
    <w:p w14:paraId="56A93D9F"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en-GB"/>
        </w:rPr>
        <w:t>Elaborarea scopurilor pentru tratament și recuperare: cum să le definești împreună cu clientul și cum de scris un plan de tratament și de recuperare cu clientul.</w:t>
      </w:r>
    </w:p>
    <w:p w14:paraId="5A6BCA7D" w14:textId="26E91940"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rPr>
        <w:t>Tipologia şi metodologia serviciilor comunitare pentru persoanele cu probleme de sănătate mintală: Descrierea şi analiza modelelor internaţionale de servicii comunitare  pentru sănătate mintală; Metodologia generală de creare a serviciilor comunitare pentru sănătate mintală; Structura administrativă şi organizaţională a CCSM (Centrului Comunitar de Sănătate Mintală).</w:t>
      </w:r>
    </w:p>
    <w:p w14:paraId="2C2F0CD7"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lastRenderedPageBreak/>
        <w:t>Principiile îngrijirilor comunitare de sănătate mintală. Îngrijirile comunitare de sănătate mintală în bolile mintale severe: principiile Tratamentului Comunitar Asertiv Flexibil  (FACT) pentru bolile mintale severe și adaptarea unor elemente ale acestuia la condițiile Republicii Moldova.</w:t>
      </w:r>
    </w:p>
    <w:p w14:paraId="20B3C042"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rPr>
        <w:t xml:space="preserve">Echipa multidisciplinară comunitară ca unitate structurală de intervenţie în caz de acordare a serviciilor comunitare de sănătate mintala. </w:t>
      </w:r>
    </w:p>
    <w:p w14:paraId="481A6C11"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rPr>
        <w:t>Competenţe profesionale necesare pentru realizarea serviciului comunitar pentru sănătate mintală.</w:t>
      </w:r>
    </w:p>
    <w:p w14:paraId="1D26C03F"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Roluri și responsabilități în cadrul echipei comunitare multidisciplinare de sănătate mintală și modalități de activitate în practica cotidiană.</w:t>
      </w:r>
    </w:p>
    <w:p w14:paraId="1F244BDC"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Organizarea echipei comunitare de sănătate mintală. Structurarea programului de activitate și a volumului de muncă ca echipă comunitară de sănătate mintală să fie una eficientă. Conlucrarea cu alți specialiști care prestează îngrijiri pacientului cu probleme psihice în afara echipei comunitare multidisciplinare de sănătate mintală.</w:t>
      </w:r>
    </w:p>
    <w:p w14:paraId="0D2FC25E" w14:textId="77777777"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Reabilitarea (recuperarea) psihosocială. Noțiunea de recuperare în intervențiile psihologice. Tipurile de acțiuni utilizate în procesul de recuperare.</w:t>
      </w:r>
    </w:p>
    <w:p w14:paraId="49EE527A" w14:textId="4D51E808" w:rsidR="0036472D"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uz-Cyrl-UZ"/>
        </w:rPr>
        <w:t>Stabilirea scopurilor de tr</w:t>
      </w:r>
      <w:r w:rsidR="00F37454">
        <w:rPr>
          <w:color w:val="000000" w:themeColor="text1"/>
          <w:lang w:val="uz-Cyrl-UZ"/>
        </w:rPr>
        <w:t>atament și recuperare: cum să</w:t>
      </w:r>
      <w:r w:rsidRPr="00C132E7">
        <w:rPr>
          <w:color w:val="000000" w:themeColor="text1"/>
          <w:lang w:val="uz-Cyrl-UZ"/>
        </w:rPr>
        <w:t xml:space="preserve"> </w:t>
      </w:r>
      <w:r w:rsidR="00F37454">
        <w:rPr>
          <w:color w:val="000000" w:themeColor="text1"/>
          <w:lang w:val="uz-Cyrl-UZ"/>
        </w:rPr>
        <w:t>elaboră</w:t>
      </w:r>
      <w:r w:rsidRPr="00C132E7">
        <w:rPr>
          <w:color w:val="000000" w:themeColor="text1"/>
          <w:lang w:val="uz-Cyrl-UZ"/>
        </w:rPr>
        <w:t>m și</w:t>
      </w:r>
      <w:r w:rsidR="00F37454">
        <w:rPr>
          <w:color w:val="000000" w:themeColor="text1"/>
          <w:lang w:val="uz-Cyrl-UZ"/>
        </w:rPr>
        <w:t xml:space="preserve"> </w:t>
      </w:r>
      <w:r w:rsidRPr="00C132E7">
        <w:rPr>
          <w:color w:val="000000" w:themeColor="text1"/>
          <w:lang w:val="uz-Cyrl-UZ"/>
        </w:rPr>
        <w:t>să scriem un plan de recuperare și tratament împreună cu clientul.</w:t>
      </w:r>
    </w:p>
    <w:p w14:paraId="54188434" w14:textId="5176528D" w:rsidR="005D65C0" w:rsidRPr="00C132E7" w:rsidRDefault="0036472D" w:rsidP="0091052F">
      <w:pPr>
        <w:pStyle w:val="a3"/>
        <w:numPr>
          <w:ilvl w:val="0"/>
          <w:numId w:val="2"/>
        </w:numPr>
        <w:spacing w:line="276" w:lineRule="auto"/>
        <w:jc w:val="both"/>
        <w:rPr>
          <w:color w:val="000000" w:themeColor="text1"/>
          <w:lang w:val="ro-RO"/>
        </w:rPr>
      </w:pPr>
      <w:r w:rsidRPr="00C132E7">
        <w:rPr>
          <w:bCs/>
          <w:color w:val="000000" w:themeColor="text1"/>
          <w:lang w:val="ro-MO"/>
        </w:rPr>
        <w:t>Intervenți</w:t>
      </w:r>
      <w:r w:rsidR="00B30AC3">
        <w:rPr>
          <w:bCs/>
          <w:color w:val="000000" w:themeColor="text1"/>
          <w:lang w:val="ro-MO"/>
        </w:rPr>
        <w:t>ile psihologice</w:t>
      </w:r>
      <w:r w:rsidR="00A37417">
        <w:rPr>
          <w:bCs/>
          <w:color w:val="000000" w:themeColor="text1"/>
          <w:lang w:val="ro-MO"/>
        </w:rPr>
        <w:t xml:space="preserve"> (terapia prin soluționarea problemelor, </w:t>
      </w:r>
      <w:bookmarkStart w:id="0" w:name="_GoBack"/>
      <w:bookmarkEnd w:id="0"/>
      <w:r w:rsidR="00A37417">
        <w:rPr>
          <w:bCs/>
          <w:color w:val="000000" w:themeColor="text1"/>
          <w:lang w:val="ro-MO"/>
        </w:rPr>
        <w:t>activarea comportamentală)</w:t>
      </w:r>
      <w:r w:rsidR="00B30AC3">
        <w:rPr>
          <w:bCs/>
          <w:color w:val="000000" w:themeColor="text1"/>
          <w:lang w:val="ro-MO"/>
        </w:rPr>
        <w:t xml:space="preserve"> și psihoeducația</w:t>
      </w:r>
      <w:r w:rsidRPr="00C132E7">
        <w:rPr>
          <w:bCs/>
          <w:color w:val="000000" w:themeColor="text1"/>
          <w:lang w:val="ro-MO"/>
        </w:rPr>
        <w:t xml:space="preserve"> în serviciile comunitare de sănătate mintală.</w:t>
      </w:r>
    </w:p>
    <w:p w14:paraId="5606356F"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bCs/>
          <w:color w:val="000000" w:themeColor="text1"/>
          <w:lang w:val="ro-MO"/>
        </w:rPr>
        <w:t>Terapii ocupaționale și ergoterapia. Recuperarea prin artă și muzică.</w:t>
      </w:r>
    </w:p>
    <w:p w14:paraId="31D22B24" w14:textId="0A449776"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Planul de t</w:t>
      </w:r>
      <w:r w:rsidR="00B30AC3">
        <w:rPr>
          <w:color w:val="000000" w:themeColor="text1"/>
          <w:lang w:val="ro-MO"/>
        </w:rPr>
        <w:t>ratament individualizat: elabora</w:t>
      </w:r>
      <w:r w:rsidRPr="00C132E7">
        <w:rPr>
          <w:color w:val="000000" w:themeColor="text1"/>
          <w:lang w:val="ro-MO"/>
        </w:rPr>
        <w:t>rea și implementarea. Lucrul în cadrul unei echipe multidisciplinare.</w:t>
      </w:r>
    </w:p>
    <w:p w14:paraId="3BFF2A81"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uz-Cyrl-UZ"/>
        </w:rPr>
        <w:t>Schimbări de atitudine și de mentalitate: strategii de angajament personal în calitate de specialist. Modalități de comunicare cu clientul și îngrijitorii săi. Strategii de comunicare în cadrul echipei. Strategii de implicare a clienților în îngrijirile comunitare.</w:t>
      </w:r>
    </w:p>
    <w:p w14:paraId="1469AE51"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Interviev</w:t>
      </w:r>
      <w:r w:rsidR="005D65C0" w:rsidRPr="00C132E7">
        <w:rPr>
          <w:color w:val="000000" w:themeColor="text1"/>
          <w:lang w:val="ro-MO"/>
        </w:rPr>
        <w:t>iul motivațional</w:t>
      </w:r>
      <w:r w:rsidRPr="00C132E7">
        <w:rPr>
          <w:color w:val="000000" w:themeColor="text1"/>
          <w:lang w:val="ro-MO"/>
        </w:rPr>
        <w:t xml:space="preserve"> și ar</w:t>
      </w:r>
      <w:r w:rsidR="005D65C0" w:rsidRPr="00C132E7">
        <w:rPr>
          <w:color w:val="000000" w:themeColor="text1"/>
          <w:lang w:val="ro-MO"/>
        </w:rPr>
        <w:t>gumente pentru utilizarea acestu</w:t>
      </w:r>
      <w:r w:rsidRPr="00C132E7">
        <w:rPr>
          <w:color w:val="000000" w:themeColor="text1"/>
          <w:lang w:val="ro-MO"/>
        </w:rPr>
        <w:t>ia în evaluarea</w:t>
      </w:r>
      <w:r w:rsidR="005D65C0" w:rsidRPr="00C132E7">
        <w:rPr>
          <w:color w:val="000000" w:themeColor="text1"/>
          <w:lang w:val="ro-MO"/>
        </w:rPr>
        <w:t>, planificarea tratamentul</w:t>
      </w:r>
      <w:r w:rsidRPr="00C132E7">
        <w:rPr>
          <w:color w:val="000000" w:themeColor="text1"/>
          <w:lang w:val="ro-MO"/>
        </w:rPr>
        <w:t xml:space="preserve"> și managementul de caz. Principiile intervievării motivaționale: crearea condițiilor pentru schimbarea comportamentului. Strategii și abilități de utilizare a intervievării motivaționale cu clienții.</w:t>
      </w:r>
    </w:p>
    <w:p w14:paraId="08871184"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en-GB"/>
        </w:rPr>
        <w:t xml:space="preserve">Serviciile Comunitare de Sănătate Mintală (SCSM) în Republica Moldova. Instrumente </w:t>
      </w:r>
      <w:r w:rsidRPr="00C132E7">
        <w:rPr>
          <w:color w:val="000000" w:themeColor="text1"/>
          <w:lang w:val="ro-RO"/>
        </w:rPr>
        <w:t xml:space="preserve">și forme de evaluare pentru Planul de Interventie Individualizat (PII) </w:t>
      </w:r>
      <w:r w:rsidRPr="00C132E7">
        <w:rPr>
          <w:color w:val="000000" w:themeColor="text1"/>
          <w:lang w:val="en-GB"/>
        </w:rPr>
        <w:t>în Republica Moldova. Planul de recuperare.</w:t>
      </w:r>
    </w:p>
    <w:p w14:paraId="2EA9C094" w14:textId="77777777" w:rsidR="00A42F3D" w:rsidRPr="00C132E7" w:rsidRDefault="005D65C0" w:rsidP="0091052F">
      <w:pPr>
        <w:pStyle w:val="a3"/>
        <w:numPr>
          <w:ilvl w:val="0"/>
          <w:numId w:val="2"/>
        </w:numPr>
        <w:spacing w:line="276" w:lineRule="auto"/>
        <w:jc w:val="both"/>
        <w:rPr>
          <w:color w:val="000000" w:themeColor="text1"/>
          <w:lang w:val="ro-RO"/>
        </w:rPr>
      </w:pPr>
      <w:r w:rsidRPr="00C132E7">
        <w:rPr>
          <w:rFonts w:eastAsia="Calibri"/>
          <w:color w:val="000000" w:themeColor="text1"/>
          <w:lang w:val="uz-Cyrl-UZ"/>
        </w:rPr>
        <w:t>Conc</w:t>
      </w:r>
      <w:r w:rsidR="0036472D" w:rsidRPr="00C132E7">
        <w:rPr>
          <w:rFonts w:eastAsia="Calibri"/>
          <w:color w:val="000000" w:themeColor="text1"/>
          <w:lang w:val="uz-Cyrl-UZ"/>
        </w:rPr>
        <w:t>eptul de agresiune. Lucrul cu clienții greu de implicat.  Ce este o criză, ce tipuri de crize există și cum se poate dezvolta o criză. Rezolvarea crizei în practică. Tehnici de de-escaladare a unui client agresiv. Planul de acțiuni de prevenire a crizei și fișa de criză.</w:t>
      </w:r>
    </w:p>
    <w:p w14:paraId="00F3F299" w14:textId="414DA79C" w:rsidR="00A42F3D" w:rsidRDefault="0036472D" w:rsidP="0091052F">
      <w:pPr>
        <w:pStyle w:val="a3"/>
        <w:numPr>
          <w:ilvl w:val="0"/>
          <w:numId w:val="2"/>
        </w:numPr>
        <w:spacing w:line="276" w:lineRule="auto"/>
        <w:jc w:val="both"/>
        <w:rPr>
          <w:color w:val="000000" w:themeColor="text1"/>
          <w:lang w:val="ro-RO"/>
        </w:rPr>
      </w:pPr>
      <w:r w:rsidRPr="00C132E7">
        <w:rPr>
          <w:color w:val="000000" w:themeColor="text1"/>
          <w:lang w:val="ro-MO"/>
        </w:rPr>
        <w:t>Importanța tratamentului la domiciliu și a vizitelor la domiciliu în contextul îngrijirilor comunitare de sănătate mintală. Practicarea vizitelor la domiciliu și discutarea impresiilor după aceste vizite.</w:t>
      </w:r>
      <w:r w:rsidR="005D65C0" w:rsidRPr="00C132E7">
        <w:rPr>
          <w:color w:val="000000" w:themeColor="text1"/>
          <w:lang w:val="ro-RO"/>
        </w:rPr>
        <w:t xml:space="preserve"> </w:t>
      </w:r>
    </w:p>
    <w:p w14:paraId="2401ACB7" w14:textId="3AC0928A" w:rsidR="00E965C4" w:rsidRPr="00E965C4" w:rsidRDefault="00E965C4" w:rsidP="00E965C4">
      <w:pPr>
        <w:pStyle w:val="a3"/>
        <w:numPr>
          <w:ilvl w:val="0"/>
          <w:numId w:val="2"/>
        </w:numPr>
        <w:spacing w:line="276" w:lineRule="auto"/>
        <w:jc w:val="both"/>
        <w:rPr>
          <w:color w:val="000000" w:themeColor="text1"/>
          <w:lang w:val="ro-RO"/>
        </w:rPr>
      </w:pPr>
      <w:r w:rsidRPr="00C132E7">
        <w:rPr>
          <w:color w:val="000000" w:themeColor="text1"/>
          <w:lang w:val="ro-MO"/>
        </w:rPr>
        <w:t xml:space="preserve">Abordări de tip </w:t>
      </w:r>
      <w:r w:rsidRPr="00C132E7">
        <w:rPr>
          <w:i/>
          <w:color w:val="000000" w:themeColor="text1"/>
          <w:lang w:val="ro-MO"/>
        </w:rPr>
        <w:t>outreach</w:t>
      </w:r>
      <w:r w:rsidRPr="00C132E7">
        <w:rPr>
          <w:color w:val="000000" w:themeColor="text1"/>
          <w:lang w:val="ro-MO"/>
        </w:rPr>
        <w:t xml:space="preserve"> (inclusiv față de îngrijitori și membri ai comunității). Rolul familiei, rețelei de suport social și al comunității în procesul de recuperare. Cum să organizăm o echipă comunitară de sănătate mintală.</w:t>
      </w:r>
    </w:p>
    <w:p w14:paraId="28D187D9" w14:textId="77777777" w:rsidR="00A42F3D" w:rsidRPr="00C132E7" w:rsidRDefault="00A42F3D" w:rsidP="0091052F">
      <w:pPr>
        <w:shd w:val="clear" w:color="auto" w:fill="FFFFFF"/>
        <w:spacing w:line="276" w:lineRule="auto"/>
        <w:rPr>
          <w:color w:val="000000" w:themeColor="text1"/>
          <w:lang w:val="ro-RO"/>
        </w:rPr>
      </w:pPr>
    </w:p>
    <w:p w14:paraId="29476B49" w14:textId="77777777" w:rsidR="00C132E7" w:rsidRPr="00C132E7" w:rsidRDefault="00C132E7" w:rsidP="0091052F">
      <w:pPr>
        <w:shd w:val="clear" w:color="auto" w:fill="FFFFFF"/>
        <w:spacing w:line="276" w:lineRule="auto"/>
        <w:rPr>
          <w:color w:val="000000" w:themeColor="text1"/>
          <w:lang w:val="ro-RO"/>
        </w:rPr>
      </w:pPr>
    </w:p>
    <w:p w14:paraId="1AAE3CB1" w14:textId="29AE8FDB" w:rsidR="005D65C0" w:rsidRPr="00C132E7" w:rsidRDefault="005D65C0" w:rsidP="0091052F">
      <w:pPr>
        <w:shd w:val="clear" w:color="auto" w:fill="FFFFFF"/>
        <w:spacing w:line="276" w:lineRule="auto"/>
        <w:rPr>
          <w:color w:val="000000" w:themeColor="text1"/>
          <w:lang w:val="ro-RO"/>
        </w:rPr>
      </w:pPr>
      <w:r w:rsidRPr="00C132E7">
        <w:rPr>
          <w:color w:val="000000" w:themeColor="text1"/>
          <w:lang w:val="ro-RO"/>
        </w:rPr>
        <w:t>NARCOLOGIE</w:t>
      </w:r>
    </w:p>
    <w:p w14:paraId="5B23EE34" w14:textId="77777777" w:rsidR="00A42F3D" w:rsidRPr="00C132E7" w:rsidRDefault="00A42F3D" w:rsidP="0091052F">
      <w:pPr>
        <w:pStyle w:val="a3"/>
        <w:spacing w:line="276" w:lineRule="auto"/>
        <w:jc w:val="both"/>
        <w:rPr>
          <w:color w:val="000000" w:themeColor="text1"/>
          <w:lang w:val="ro-RO"/>
        </w:rPr>
      </w:pPr>
    </w:p>
    <w:p w14:paraId="7F1D23E1" w14:textId="7B12A589"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 xml:space="preserve">Teorii şi concepte moderne </w:t>
      </w:r>
      <w:r w:rsidR="00E965C4">
        <w:rPr>
          <w:color w:val="000000" w:themeColor="text1"/>
          <w:lang w:val="ro-RO"/>
        </w:rPr>
        <w:t>vizând</w:t>
      </w:r>
      <w:r w:rsidRPr="00C132E7">
        <w:rPr>
          <w:color w:val="000000" w:themeColor="text1"/>
          <w:lang w:val="ro-RO"/>
        </w:rPr>
        <w:t xml:space="preserve"> etiopatogeni</w:t>
      </w:r>
      <w:r w:rsidR="00E965C4">
        <w:rPr>
          <w:color w:val="000000" w:themeColor="text1"/>
          <w:lang w:val="ro-RO"/>
        </w:rPr>
        <w:t>a tulburărilor mi</w:t>
      </w:r>
      <w:r w:rsidRPr="00C132E7">
        <w:rPr>
          <w:color w:val="000000" w:themeColor="text1"/>
          <w:lang w:val="ro-RO"/>
        </w:rPr>
        <w:t>ntale şi comportamentale datorate utilizării de substanţe psihoactive.</w:t>
      </w:r>
    </w:p>
    <w:p w14:paraId="58BA163E"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Definiţia şi rezonanţa biopsihosocială a tulburărilor mintale şi comportamentale datorate utilizării de substanţe psihoactive.</w:t>
      </w:r>
    </w:p>
    <w:p w14:paraId="66C3B48A" w14:textId="6D406437" w:rsidR="000C01FD" w:rsidRPr="000C01FD" w:rsidRDefault="000C01FD" w:rsidP="0091052F">
      <w:pPr>
        <w:pStyle w:val="a3"/>
        <w:numPr>
          <w:ilvl w:val="0"/>
          <w:numId w:val="2"/>
        </w:numPr>
        <w:spacing w:line="276" w:lineRule="auto"/>
        <w:jc w:val="both"/>
        <w:rPr>
          <w:color w:val="000000" w:themeColor="text1"/>
          <w:lang w:val="ro-RO"/>
        </w:rPr>
      </w:pPr>
      <w:r w:rsidRPr="000B2C18">
        <w:rPr>
          <w:color w:val="000000" w:themeColor="text1"/>
        </w:rPr>
        <w:t xml:space="preserve">Alcooldependența. </w:t>
      </w:r>
      <w:r>
        <w:rPr>
          <w:color w:val="000000" w:themeColor="text1"/>
        </w:rPr>
        <w:t>Etiopatogenie</w:t>
      </w:r>
      <w:r w:rsidRPr="000B2C18">
        <w:rPr>
          <w:color w:val="000000" w:themeColor="text1"/>
        </w:rPr>
        <w:t>.</w:t>
      </w:r>
      <w:r>
        <w:rPr>
          <w:color w:val="000000" w:themeColor="text1"/>
        </w:rPr>
        <w:t xml:space="preserve"> </w:t>
      </w:r>
      <w:r w:rsidRPr="000B2C18">
        <w:rPr>
          <w:color w:val="000000" w:themeColor="text1"/>
        </w:rPr>
        <w:t>Definiți</w:t>
      </w:r>
      <w:r>
        <w:rPr>
          <w:color w:val="000000" w:themeColor="text1"/>
        </w:rPr>
        <w:t>e.</w:t>
      </w:r>
    </w:p>
    <w:p w14:paraId="23B3F48F" w14:textId="7CF20F42"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Dependența de a</w:t>
      </w:r>
      <w:r w:rsidR="00F15A06" w:rsidRPr="00C132E7">
        <w:rPr>
          <w:color w:val="000000" w:themeColor="text1"/>
          <w:lang w:val="ro-RO"/>
        </w:rPr>
        <w:t xml:space="preserve">lcool. </w:t>
      </w:r>
      <w:r w:rsidRPr="00C132E7">
        <w:rPr>
          <w:color w:val="000000" w:themeColor="text1"/>
          <w:lang w:val="ro-RO"/>
        </w:rPr>
        <w:t>Manifestări</w:t>
      </w:r>
      <w:r w:rsidR="00F15A06" w:rsidRPr="00C132E7">
        <w:rPr>
          <w:color w:val="000000" w:themeColor="text1"/>
          <w:lang w:val="ro-RO"/>
        </w:rPr>
        <w:t xml:space="preserve"> clinice, criteri</w:t>
      </w:r>
      <w:r w:rsidRPr="00C132E7">
        <w:rPr>
          <w:color w:val="000000" w:themeColor="text1"/>
          <w:lang w:val="ro-RO"/>
        </w:rPr>
        <w:t>i</w:t>
      </w:r>
      <w:r w:rsidR="00F15A06" w:rsidRPr="00C132E7">
        <w:rPr>
          <w:color w:val="000000" w:themeColor="text1"/>
          <w:lang w:val="ro-RO"/>
        </w:rPr>
        <w:t xml:space="preserve"> de diagnostic.</w:t>
      </w:r>
    </w:p>
    <w:p w14:paraId="55CE7E7F"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Formele de ebrietate în alcoolism (beția alcoolică simplă). Formele modificate ale beției alcoolice simple. Ebrietatea patologică.</w:t>
      </w:r>
    </w:p>
    <w:p w14:paraId="27B2A74E"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Sindromul de sevraj alcoolic. Caracteristica diferitor etape ale sindromului de sevraj alcoolic.</w:t>
      </w:r>
    </w:p>
    <w:p w14:paraId="77B7AAF7"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Particularităţile alcoolismului la copii şi adolescenţi.</w:t>
      </w:r>
    </w:p>
    <w:p w14:paraId="64B66E02"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Particularităţile alcoolismului feminin.</w:t>
      </w:r>
    </w:p>
    <w:p w14:paraId="1A81060B"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 xml:space="preserve">Psihozele </w:t>
      </w:r>
      <w:r w:rsidR="0036472D" w:rsidRPr="00C132E7">
        <w:rPr>
          <w:color w:val="000000" w:themeColor="text1"/>
          <w:lang w:val="ro-RO"/>
        </w:rPr>
        <w:t>met</w:t>
      </w:r>
      <w:r w:rsidRPr="00C132E7">
        <w:rPr>
          <w:color w:val="000000" w:themeColor="text1"/>
          <w:lang w:val="ro-RO"/>
        </w:rPr>
        <w:t>alcoolice. Clasificarea contemporană, evoluția, pronosticul.</w:t>
      </w:r>
    </w:p>
    <w:p w14:paraId="12BF781F"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 xml:space="preserve">Variantele clinice ale psihozelor </w:t>
      </w:r>
      <w:r w:rsidR="0036472D" w:rsidRPr="00C132E7">
        <w:rPr>
          <w:color w:val="000000" w:themeColor="text1"/>
          <w:lang w:val="ro-RO"/>
        </w:rPr>
        <w:t>met</w:t>
      </w:r>
      <w:r w:rsidRPr="00C132E7">
        <w:rPr>
          <w:color w:val="000000" w:themeColor="text1"/>
          <w:lang w:val="ro-RO"/>
        </w:rPr>
        <w:t>alcoolice acute şi trenante.</w:t>
      </w:r>
    </w:p>
    <w:p w14:paraId="349FA186" w14:textId="033227FC" w:rsidR="005D65C0" w:rsidRPr="00C132E7" w:rsidRDefault="00E965C4" w:rsidP="0091052F">
      <w:pPr>
        <w:pStyle w:val="a3"/>
        <w:numPr>
          <w:ilvl w:val="0"/>
          <w:numId w:val="2"/>
        </w:numPr>
        <w:spacing w:line="276" w:lineRule="auto"/>
        <w:jc w:val="both"/>
        <w:rPr>
          <w:color w:val="000000" w:themeColor="text1"/>
          <w:lang w:val="ro-RO"/>
        </w:rPr>
      </w:pPr>
      <w:r>
        <w:rPr>
          <w:color w:val="000000" w:themeColor="text1"/>
          <w:lang w:val="ro-RO"/>
        </w:rPr>
        <w:t>Deliriumul</w:t>
      </w:r>
      <w:r w:rsidRPr="00C132E7">
        <w:rPr>
          <w:color w:val="000000" w:themeColor="text1"/>
          <w:lang w:val="ro-RO"/>
        </w:rPr>
        <w:t xml:space="preserve"> tremens (forma clasică)</w:t>
      </w:r>
      <w:r>
        <w:rPr>
          <w:color w:val="000000" w:themeColor="text1"/>
          <w:lang w:val="ro-RO"/>
        </w:rPr>
        <w:t>. Manifestări</w:t>
      </w:r>
      <w:r w:rsidR="00F15A06" w:rsidRPr="00C132E7">
        <w:rPr>
          <w:color w:val="000000" w:themeColor="text1"/>
          <w:lang w:val="ro-RO"/>
        </w:rPr>
        <w:t xml:space="preserve"> clinice</w:t>
      </w:r>
      <w:r>
        <w:rPr>
          <w:color w:val="000000" w:themeColor="text1"/>
          <w:lang w:val="ro-RO"/>
        </w:rPr>
        <w:t>. Principii de tratament</w:t>
      </w:r>
      <w:r w:rsidR="00F15A06" w:rsidRPr="00C132E7">
        <w:rPr>
          <w:color w:val="000000" w:themeColor="text1"/>
          <w:lang w:val="ro-RO"/>
        </w:rPr>
        <w:t>.</w:t>
      </w:r>
    </w:p>
    <w:p w14:paraId="54249A05" w14:textId="19671251"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Deliriumul  alcoolic profes</w:t>
      </w:r>
      <w:r w:rsidR="00E965C4">
        <w:rPr>
          <w:color w:val="000000" w:themeColor="text1"/>
          <w:lang w:val="ro-RO"/>
        </w:rPr>
        <w:t>ional şi musitant. Manifestări</w:t>
      </w:r>
      <w:r w:rsidRPr="00C132E7">
        <w:rPr>
          <w:color w:val="000000" w:themeColor="text1"/>
          <w:lang w:val="ro-RO"/>
        </w:rPr>
        <w:t xml:space="preserve"> clinice.</w:t>
      </w:r>
    </w:p>
    <w:p w14:paraId="49DE0DDA" w14:textId="53A4C0B0"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Encefalopatiile alcoolice</w:t>
      </w:r>
      <w:r w:rsidR="0036472D" w:rsidRPr="00C132E7">
        <w:rPr>
          <w:color w:val="000000" w:themeColor="text1"/>
          <w:lang w:val="ro-RO"/>
        </w:rPr>
        <w:t xml:space="preserve"> (psihoza alcoolică Korsakoff</w:t>
      </w:r>
      <w:r w:rsidRPr="00C132E7">
        <w:rPr>
          <w:color w:val="000000" w:themeColor="text1"/>
          <w:lang w:val="ro-RO"/>
        </w:rPr>
        <w:t>, ș.a.). C</w:t>
      </w:r>
      <w:r w:rsidR="00E965C4">
        <w:rPr>
          <w:color w:val="000000" w:themeColor="text1"/>
          <w:lang w:val="ro-RO"/>
        </w:rPr>
        <w:t>linica şi diagno</w:t>
      </w:r>
      <w:r w:rsidRPr="00C132E7">
        <w:rPr>
          <w:color w:val="000000" w:themeColor="text1"/>
          <w:lang w:val="ro-RO"/>
        </w:rPr>
        <w:t>sticul diferenţial.</w:t>
      </w:r>
      <w:r w:rsidR="00E965C4">
        <w:rPr>
          <w:color w:val="000000" w:themeColor="text1"/>
          <w:lang w:val="ro-RO"/>
        </w:rPr>
        <w:t xml:space="preserve"> Tratamentul m</w:t>
      </w:r>
      <w:r w:rsidR="005D65C0" w:rsidRPr="00C132E7">
        <w:rPr>
          <w:color w:val="000000" w:themeColor="text1"/>
          <w:lang w:val="ro-RO"/>
        </w:rPr>
        <w:t>o</w:t>
      </w:r>
      <w:r w:rsidR="00E965C4">
        <w:rPr>
          <w:color w:val="000000" w:themeColor="text1"/>
          <w:lang w:val="ro-RO"/>
        </w:rPr>
        <w:t>de</w:t>
      </w:r>
      <w:r w:rsidR="005D65C0" w:rsidRPr="00C132E7">
        <w:rPr>
          <w:color w:val="000000" w:themeColor="text1"/>
          <w:lang w:val="ro-RO"/>
        </w:rPr>
        <w:t>rn.</w:t>
      </w:r>
    </w:p>
    <w:p w14:paraId="184F45E0" w14:textId="43E2E366"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 xml:space="preserve">Clasificarea </w:t>
      </w:r>
      <w:r w:rsidR="00876433">
        <w:rPr>
          <w:color w:val="000000" w:themeColor="text1"/>
          <w:lang w:val="ro-RO"/>
        </w:rPr>
        <w:t>dependențe</w:t>
      </w:r>
      <w:r w:rsidRPr="00C132E7">
        <w:rPr>
          <w:color w:val="000000" w:themeColor="text1"/>
          <w:lang w:val="ro-RO"/>
        </w:rPr>
        <w:t>lor</w:t>
      </w:r>
      <w:r w:rsidR="00876433">
        <w:rPr>
          <w:color w:val="000000" w:themeColor="text1"/>
          <w:lang w:val="ro-RO"/>
        </w:rPr>
        <w:t xml:space="preserve"> de substanțe psihoactive în</w:t>
      </w:r>
      <w:r w:rsidRPr="00C132E7">
        <w:rPr>
          <w:color w:val="000000" w:themeColor="text1"/>
          <w:lang w:val="ro-RO"/>
        </w:rPr>
        <w:t xml:space="preserve"> conform</w:t>
      </w:r>
      <w:r w:rsidR="00876433">
        <w:rPr>
          <w:color w:val="000000" w:themeColor="text1"/>
          <w:lang w:val="ro-RO"/>
        </w:rPr>
        <w:t xml:space="preserve">itate cu </w:t>
      </w:r>
      <w:r w:rsidRPr="00C132E7">
        <w:rPr>
          <w:color w:val="000000" w:themeColor="text1"/>
          <w:lang w:val="ro-RO"/>
        </w:rPr>
        <w:t xml:space="preserve"> </w:t>
      </w:r>
      <w:r w:rsidR="00876433">
        <w:rPr>
          <w:color w:val="000000" w:themeColor="text1"/>
          <w:lang w:val="ro-RO"/>
        </w:rPr>
        <w:t>C</w:t>
      </w:r>
      <w:r w:rsidRPr="00C132E7">
        <w:rPr>
          <w:color w:val="000000" w:themeColor="text1"/>
          <w:lang w:val="ro-RO"/>
        </w:rPr>
        <w:t>I</w:t>
      </w:r>
      <w:r w:rsidR="00876433">
        <w:rPr>
          <w:color w:val="000000" w:themeColor="text1"/>
          <w:lang w:val="ro-RO"/>
        </w:rPr>
        <w:t>M</w:t>
      </w:r>
      <w:r w:rsidR="00E965C4">
        <w:rPr>
          <w:color w:val="000000" w:themeColor="text1"/>
          <w:lang w:val="ro-RO"/>
        </w:rPr>
        <w:t>-</w:t>
      </w:r>
      <w:r w:rsidRPr="00C132E7">
        <w:rPr>
          <w:color w:val="000000" w:themeColor="text1"/>
          <w:lang w:val="ro-RO"/>
        </w:rPr>
        <w:t>10</w:t>
      </w:r>
      <w:r w:rsidR="005D65C0" w:rsidRPr="00C132E7">
        <w:rPr>
          <w:color w:val="000000" w:themeColor="text1"/>
          <w:lang w:val="ro-RO"/>
        </w:rPr>
        <w:t>.</w:t>
      </w:r>
    </w:p>
    <w:p w14:paraId="57553C60" w14:textId="7696D8A7" w:rsidR="005D65C0" w:rsidRPr="00C132E7" w:rsidRDefault="00E965C4" w:rsidP="0091052F">
      <w:pPr>
        <w:pStyle w:val="a3"/>
        <w:numPr>
          <w:ilvl w:val="0"/>
          <w:numId w:val="2"/>
        </w:numPr>
        <w:spacing w:line="276" w:lineRule="auto"/>
        <w:jc w:val="both"/>
        <w:rPr>
          <w:color w:val="000000" w:themeColor="text1"/>
          <w:lang w:val="ro-RO"/>
        </w:rPr>
      </w:pPr>
      <w:r>
        <w:rPr>
          <w:color w:val="000000" w:themeColor="text1"/>
          <w:lang w:val="ro-RO"/>
        </w:rPr>
        <w:t>Variantele clinice ale pul</w:t>
      </w:r>
      <w:r w:rsidR="00F15A06" w:rsidRPr="00C132E7">
        <w:rPr>
          <w:color w:val="000000" w:themeColor="text1"/>
          <w:lang w:val="ro-RO"/>
        </w:rPr>
        <w:t xml:space="preserve">siunii patologice </w:t>
      </w:r>
      <w:r>
        <w:rPr>
          <w:color w:val="000000" w:themeColor="text1"/>
          <w:lang w:val="ro-RO"/>
        </w:rPr>
        <w:t>pentru</w:t>
      </w:r>
      <w:r w:rsidR="00F15A06" w:rsidRPr="00C132E7">
        <w:rPr>
          <w:color w:val="000000" w:themeColor="text1"/>
          <w:lang w:val="ro-RO"/>
        </w:rPr>
        <w:t xml:space="preserve"> substanţele psihoactive. </w:t>
      </w:r>
      <w:r w:rsidR="0036472D" w:rsidRPr="00C132E7">
        <w:rPr>
          <w:color w:val="000000" w:themeColor="text1"/>
          <w:lang w:val="ro-RO"/>
        </w:rPr>
        <w:t>Componentele de bază ale pul</w:t>
      </w:r>
      <w:r w:rsidR="00F15A06" w:rsidRPr="00C132E7">
        <w:rPr>
          <w:color w:val="000000" w:themeColor="text1"/>
          <w:lang w:val="ro-RO"/>
        </w:rPr>
        <w:t xml:space="preserve">siunii patologice </w:t>
      </w:r>
      <w:r w:rsidR="0036472D" w:rsidRPr="00C132E7">
        <w:rPr>
          <w:color w:val="000000" w:themeColor="text1"/>
          <w:lang w:val="ro-RO"/>
        </w:rPr>
        <w:t>pentru</w:t>
      </w:r>
      <w:r>
        <w:rPr>
          <w:color w:val="000000" w:themeColor="text1"/>
          <w:lang w:val="ro-RO"/>
        </w:rPr>
        <w:t xml:space="preserve"> diverse substanțe</w:t>
      </w:r>
      <w:r w:rsidR="00F15A06" w:rsidRPr="00C132E7">
        <w:rPr>
          <w:color w:val="000000" w:themeColor="text1"/>
          <w:lang w:val="ro-RO"/>
        </w:rPr>
        <w:t xml:space="preserve"> psihoactive.</w:t>
      </w:r>
    </w:p>
    <w:p w14:paraId="09A56141"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Modificările de personalitate în cadrul farmacodependenţelor, caracteristica clinică a acestora.</w:t>
      </w:r>
    </w:p>
    <w:p w14:paraId="033BE25A" w14:textId="607DF7BB"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Tulburări mi</w:t>
      </w:r>
      <w:r w:rsidR="00F15A06" w:rsidRPr="00C132E7">
        <w:rPr>
          <w:color w:val="000000" w:themeColor="text1"/>
          <w:lang w:val="ro-RO"/>
        </w:rPr>
        <w:t>n</w:t>
      </w:r>
      <w:r w:rsidRPr="00C132E7">
        <w:rPr>
          <w:color w:val="000000" w:themeColor="text1"/>
          <w:lang w:val="ro-RO"/>
        </w:rPr>
        <w:t>tale şi comportamentale datorate</w:t>
      </w:r>
      <w:r w:rsidR="00F15A06" w:rsidRPr="00C132E7">
        <w:rPr>
          <w:color w:val="000000" w:themeColor="text1"/>
          <w:lang w:val="ro-RO"/>
        </w:rPr>
        <w:t xml:space="preserve"> util</w:t>
      </w:r>
      <w:r w:rsidR="00E965C4">
        <w:rPr>
          <w:color w:val="000000" w:themeColor="text1"/>
          <w:lang w:val="ro-RO"/>
        </w:rPr>
        <w:t>izării opioizilor. Manifestări clinice ale</w:t>
      </w:r>
      <w:r w:rsidR="00F15A06" w:rsidRPr="00C132E7">
        <w:rPr>
          <w:color w:val="000000" w:themeColor="text1"/>
          <w:lang w:val="ro-RO"/>
        </w:rPr>
        <w:t xml:space="preserve"> intoxicaţiei acute şi cronice. Tratamentul  sevrajului opiomanic.</w:t>
      </w:r>
    </w:p>
    <w:p w14:paraId="55B50B88"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Supradozarea derivaţi</w:t>
      </w:r>
      <w:r w:rsidR="0036472D" w:rsidRPr="00C132E7">
        <w:rPr>
          <w:color w:val="000000" w:themeColor="text1"/>
          <w:lang w:val="ro-RO"/>
        </w:rPr>
        <w:t>lor</w:t>
      </w:r>
      <w:r w:rsidRPr="00C132E7">
        <w:rPr>
          <w:color w:val="000000" w:themeColor="text1"/>
          <w:lang w:val="ro-RO"/>
        </w:rPr>
        <w:t xml:space="preserve"> morfinei. Manifestări clinice. Tratamentul de urgenţă.</w:t>
      </w:r>
    </w:p>
    <w:p w14:paraId="5817438F"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Sevrajul cauzat de intoxicaţia cronică cu derivaţi ai morfinei. Principiile terapiei de substituție cu metadonă.</w:t>
      </w:r>
    </w:p>
    <w:p w14:paraId="026D5D42" w14:textId="61F7C0F8" w:rsidR="005D65C0" w:rsidRPr="00C132E7" w:rsidRDefault="00E965C4" w:rsidP="0091052F">
      <w:pPr>
        <w:pStyle w:val="a3"/>
        <w:numPr>
          <w:ilvl w:val="0"/>
          <w:numId w:val="2"/>
        </w:numPr>
        <w:spacing w:line="276" w:lineRule="auto"/>
        <w:jc w:val="both"/>
        <w:rPr>
          <w:color w:val="000000" w:themeColor="text1"/>
          <w:lang w:val="ro-RO"/>
        </w:rPr>
      </w:pPr>
      <w:r>
        <w:rPr>
          <w:color w:val="000000" w:themeColor="text1"/>
          <w:lang w:val="ro-RO"/>
        </w:rPr>
        <w:t>Tulburări mi</w:t>
      </w:r>
      <w:r w:rsidR="00F15A06" w:rsidRPr="00C132E7">
        <w:rPr>
          <w:color w:val="000000" w:themeColor="text1"/>
          <w:lang w:val="ro-RO"/>
        </w:rPr>
        <w:t>ntale şi c</w:t>
      </w:r>
      <w:r>
        <w:rPr>
          <w:color w:val="000000" w:themeColor="text1"/>
          <w:lang w:val="ro-RO"/>
        </w:rPr>
        <w:t>omportamentale datorate</w:t>
      </w:r>
      <w:r w:rsidR="00F15A06" w:rsidRPr="00C132E7">
        <w:rPr>
          <w:color w:val="000000" w:themeColor="text1"/>
          <w:lang w:val="ro-RO"/>
        </w:rPr>
        <w:t xml:space="preserve"> utilizării can</w:t>
      </w:r>
      <w:r>
        <w:rPr>
          <w:color w:val="000000" w:themeColor="text1"/>
          <w:lang w:val="ro-RO"/>
        </w:rPr>
        <w:t>nabinoizilor.  Manifestări</w:t>
      </w:r>
      <w:r w:rsidR="00F15A06" w:rsidRPr="00C132E7">
        <w:rPr>
          <w:color w:val="000000" w:themeColor="text1"/>
          <w:lang w:val="ro-RO"/>
        </w:rPr>
        <w:t xml:space="preserve"> clinice ale intoxicaţiei acute şi a consumului cronic de ca</w:t>
      </w:r>
      <w:r>
        <w:rPr>
          <w:color w:val="000000" w:themeColor="text1"/>
          <w:lang w:val="ro-RO"/>
        </w:rPr>
        <w:t>n</w:t>
      </w:r>
      <w:r w:rsidR="00F15A06" w:rsidRPr="00C132E7">
        <w:rPr>
          <w:color w:val="000000" w:themeColor="text1"/>
          <w:lang w:val="ro-RO"/>
        </w:rPr>
        <w:t>nabinoizi.</w:t>
      </w:r>
    </w:p>
    <w:p w14:paraId="30273AA8"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Tulburări mi</w:t>
      </w:r>
      <w:r w:rsidR="00F15A06" w:rsidRPr="00C132E7">
        <w:rPr>
          <w:color w:val="000000" w:themeColor="text1"/>
          <w:lang w:val="ro-RO"/>
        </w:rPr>
        <w:t>n</w:t>
      </w:r>
      <w:r w:rsidRPr="00C132E7">
        <w:rPr>
          <w:color w:val="000000" w:themeColor="text1"/>
          <w:lang w:val="ro-RO"/>
        </w:rPr>
        <w:t>tale şi comportamentale datorate</w:t>
      </w:r>
      <w:r w:rsidR="00F15A06" w:rsidRPr="00C132E7">
        <w:rPr>
          <w:color w:val="000000" w:themeColor="text1"/>
          <w:lang w:val="ro-RO"/>
        </w:rPr>
        <w:t xml:space="preserve"> utilizării tutunului (caracteristica clinică a intoxicației acute și sindromului de dependență).</w:t>
      </w:r>
    </w:p>
    <w:p w14:paraId="3B85D440" w14:textId="1961A16F"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T</w:t>
      </w:r>
      <w:r w:rsidR="0036472D" w:rsidRPr="00C132E7">
        <w:rPr>
          <w:color w:val="000000" w:themeColor="text1"/>
          <w:lang w:val="ro-RO"/>
        </w:rPr>
        <w:t>ulburări mi</w:t>
      </w:r>
      <w:r w:rsidRPr="00C132E7">
        <w:rPr>
          <w:color w:val="000000" w:themeColor="text1"/>
          <w:lang w:val="ro-RO"/>
        </w:rPr>
        <w:t>ntale și comportamentale da</w:t>
      </w:r>
      <w:r w:rsidR="0036472D" w:rsidRPr="00C132E7">
        <w:rPr>
          <w:color w:val="000000" w:themeColor="text1"/>
          <w:lang w:val="ro-RO"/>
        </w:rPr>
        <w:t>torate</w:t>
      </w:r>
      <w:r w:rsidRPr="00C132E7">
        <w:rPr>
          <w:color w:val="000000" w:themeColor="text1"/>
          <w:lang w:val="ro-RO"/>
        </w:rPr>
        <w:t xml:space="preserve"> utilizării sedativelo</w:t>
      </w:r>
      <w:r w:rsidR="00E965C4">
        <w:rPr>
          <w:color w:val="000000" w:themeColor="text1"/>
          <w:lang w:val="ro-RO"/>
        </w:rPr>
        <w:t>r și hipnoticelor. Manifestări</w:t>
      </w:r>
      <w:r w:rsidRPr="00C132E7">
        <w:rPr>
          <w:color w:val="000000" w:themeColor="text1"/>
          <w:lang w:val="ro-RO"/>
        </w:rPr>
        <w:t xml:space="preserve"> clinice ale intoxicaţi</w:t>
      </w:r>
      <w:r w:rsidR="005D65C0" w:rsidRPr="00C132E7">
        <w:rPr>
          <w:color w:val="000000" w:themeColor="text1"/>
          <w:lang w:val="ro-RO"/>
        </w:rPr>
        <w:t>ei acute şi a consumului cronic.</w:t>
      </w:r>
    </w:p>
    <w:p w14:paraId="2141907C" w14:textId="73A1C9DA" w:rsidR="005D65C0" w:rsidRPr="00C132E7" w:rsidRDefault="00E965C4" w:rsidP="0091052F">
      <w:pPr>
        <w:pStyle w:val="a3"/>
        <w:numPr>
          <w:ilvl w:val="0"/>
          <w:numId w:val="2"/>
        </w:numPr>
        <w:spacing w:line="276" w:lineRule="auto"/>
        <w:jc w:val="both"/>
        <w:rPr>
          <w:color w:val="000000" w:themeColor="text1"/>
          <w:lang w:val="ro-RO"/>
        </w:rPr>
      </w:pPr>
      <w:r>
        <w:rPr>
          <w:color w:val="000000" w:themeColor="text1"/>
          <w:lang w:val="ro-RO"/>
        </w:rPr>
        <w:t>Barbituromania. Manifestări</w:t>
      </w:r>
      <w:r w:rsidR="00F15A06" w:rsidRPr="00C132E7">
        <w:rPr>
          <w:color w:val="000000" w:themeColor="text1"/>
          <w:lang w:val="ro-RO"/>
        </w:rPr>
        <w:t xml:space="preserve"> clinice ale intoxicaţiei acute şi a consumului cronic.</w:t>
      </w:r>
    </w:p>
    <w:p w14:paraId="40031DEC" w14:textId="73B4F3E8"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Be</w:t>
      </w:r>
      <w:r w:rsidR="00E965C4">
        <w:rPr>
          <w:color w:val="000000" w:themeColor="text1"/>
          <w:lang w:val="ro-RO"/>
        </w:rPr>
        <w:t>nzodiazepinomania. Manifestări</w:t>
      </w:r>
      <w:r w:rsidRPr="00C132E7">
        <w:rPr>
          <w:color w:val="000000" w:themeColor="text1"/>
          <w:lang w:val="ro-RO"/>
        </w:rPr>
        <w:t xml:space="preserve"> clinice ale intoxicaţiei acute şi a consumului cronic de benzodiazepine.</w:t>
      </w:r>
    </w:p>
    <w:p w14:paraId="5A0BC98B"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Sevrajul cauzat de intoxicaţia cronică cu benzodiazepine, asistenţa medicală de urgenţă.</w:t>
      </w:r>
    </w:p>
    <w:p w14:paraId="6A54AD9C" w14:textId="4DD51F58" w:rsidR="005D65C0" w:rsidRPr="00C132E7" w:rsidRDefault="00E965C4" w:rsidP="0091052F">
      <w:pPr>
        <w:pStyle w:val="a3"/>
        <w:numPr>
          <w:ilvl w:val="0"/>
          <w:numId w:val="2"/>
        </w:numPr>
        <w:spacing w:line="276" w:lineRule="auto"/>
        <w:jc w:val="both"/>
        <w:rPr>
          <w:color w:val="000000" w:themeColor="text1"/>
          <w:lang w:val="ro-RO"/>
        </w:rPr>
      </w:pPr>
      <w:r>
        <w:rPr>
          <w:color w:val="000000" w:themeColor="text1"/>
          <w:lang w:val="ro-RO"/>
        </w:rPr>
        <w:t>Efedronomania. Manifestări</w:t>
      </w:r>
      <w:r w:rsidR="00F15A06" w:rsidRPr="00C132E7">
        <w:rPr>
          <w:color w:val="000000" w:themeColor="text1"/>
          <w:lang w:val="ro-RO"/>
        </w:rPr>
        <w:t xml:space="preserve"> clinice ale intoxicaţiei acute şi a consumului cronic de efedronă.</w:t>
      </w:r>
    </w:p>
    <w:p w14:paraId="5D355086" w14:textId="692650BA"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Tulburări mentale și comportamentale datorată ut</w:t>
      </w:r>
      <w:r w:rsidR="00E965C4">
        <w:rPr>
          <w:color w:val="000000" w:themeColor="text1"/>
          <w:lang w:val="ro-RO"/>
        </w:rPr>
        <w:t>ilizării cocainei. Manifestări</w:t>
      </w:r>
      <w:r w:rsidRPr="00C132E7">
        <w:rPr>
          <w:color w:val="000000" w:themeColor="text1"/>
          <w:lang w:val="ro-RO"/>
        </w:rPr>
        <w:t xml:space="preserve"> clinice ale intoxicaţiei acute şi cronice. Stările de sevraj, diagnostic, tratament.</w:t>
      </w:r>
    </w:p>
    <w:p w14:paraId="0E61D3C3" w14:textId="7494198D" w:rsidR="005D65C0" w:rsidRPr="00C132E7" w:rsidRDefault="000C01FD" w:rsidP="0091052F">
      <w:pPr>
        <w:pStyle w:val="a3"/>
        <w:numPr>
          <w:ilvl w:val="0"/>
          <w:numId w:val="2"/>
        </w:numPr>
        <w:spacing w:line="276" w:lineRule="auto"/>
        <w:jc w:val="both"/>
        <w:rPr>
          <w:color w:val="000000" w:themeColor="text1"/>
          <w:lang w:val="ro-RO"/>
        </w:rPr>
      </w:pPr>
      <w:r w:rsidRPr="000B2C18">
        <w:rPr>
          <w:color w:val="000000" w:themeColor="text1"/>
        </w:rPr>
        <w:t xml:space="preserve">Tulburări mintale și comportamentale datorate utilizării halucinogenelor. Manifestări clinice, criterii </w:t>
      </w:r>
      <w:r>
        <w:rPr>
          <w:color w:val="000000" w:themeColor="text1"/>
        </w:rPr>
        <w:t xml:space="preserve">de </w:t>
      </w:r>
      <w:r w:rsidRPr="000B2C18">
        <w:rPr>
          <w:color w:val="000000" w:themeColor="text1"/>
        </w:rPr>
        <w:t>diagnostic</w:t>
      </w:r>
      <w:r>
        <w:rPr>
          <w:color w:val="000000" w:themeColor="text1"/>
        </w:rPr>
        <w:t xml:space="preserve"> pozitiv și</w:t>
      </w:r>
      <w:r w:rsidRPr="000B2C18">
        <w:rPr>
          <w:color w:val="000000" w:themeColor="text1"/>
        </w:rPr>
        <w:t xml:space="preserve"> diferenţial, metode de tratament</w:t>
      </w:r>
      <w:r w:rsidR="00F15A06" w:rsidRPr="00C132E7">
        <w:rPr>
          <w:color w:val="000000" w:themeColor="text1"/>
          <w:lang w:val="ro-RO"/>
        </w:rPr>
        <w:t>.</w:t>
      </w:r>
    </w:p>
    <w:p w14:paraId="454B1219"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Narcomania cauzată de ekstas</w:t>
      </w:r>
      <w:r w:rsidR="00F15A06" w:rsidRPr="00C132E7">
        <w:rPr>
          <w:color w:val="000000" w:themeColor="text1"/>
          <w:lang w:val="ro-RO"/>
        </w:rPr>
        <w:t>y. Manifestări clinice, tratament de urgență.</w:t>
      </w:r>
    </w:p>
    <w:p w14:paraId="0D7431F4" w14:textId="77777777"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Tulburări mi</w:t>
      </w:r>
      <w:r w:rsidR="00F15A06" w:rsidRPr="00C132E7">
        <w:rPr>
          <w:color w:val="000000" w:themeColor="text1"/>
          <w:lang w:val="ro-RO"/>
        </w:rPr>
        <w:t>n</w:t>
      </w:r>
      <w:r w:rsidRPr="00C132E7">
        <w:rPr>
          <w:color w:val="000000" w:themeColor="text1"/>
          <w:lang w:val="ro-RO"/>
        </w:rPr>
        <w:t>tale și comportamentale datorate</w:t>
      </w:r>
      <w:r w:rsidR="00F15A06" w:rsidRPr="00C132E7">
        <w:rPr>
          <w:color w:val="000000" w:themeColor="text1"/>
          <w:lang w:val="ro-RO"/>
        </w:rPr>
        <w:t xml:space="preserve"> utilizării de stimaulante (inclusiv cafeina). Manifestări clinice, tratament.</w:t>
      </w:r>
    </w:p>
    <w:p w14:paraId="2A9DAE2E"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Sevrajul cauzat de intoxicaţia cronică cu psihostimulente, asistenţa medicală de urgenţă.</w:t>
      </w:r>
    </w:p>
    <w:p w14:paraId="20A204C1" w14:textId="3EC5F2B0" w:rsidR="005D65C0" w:rsidRPr="00C132E7" w:rsidRDefault="0036472D" w:rsidP="0091052F">
      <w:pPr>
        <w:pStyle w:val="a3"/>
        <w:numPr>
          <w:ilvl w:val="0"/>
          <w:numId w:val="2"/>
        </w:numPr>
        <w:spacing w:line="276" w:lineRule="auto"/>
        <w:jc w:val="both"/>
        <w:rPr>
          <w:color w:val="000000" w:themeColor="text1"/>
          <w:lang w:val="ro-RO"/>
        </w:rPr>
      </w:pPr>
      <w:r w:rsidRPr="00C132E7">
        <w:rPr>
          <w:color w:val="000000" w:themeColor="text1"/>
          <w:lang w:val="ro-RO"/>
        </w:rPr>
        <w:t>Tulburări mi</w:t>
      </w:r>
      <w:r w:rsidR="00F15A06" w:rsidRPr="00C132E7">
        <w:rPr>
          <w:color w:val="000000" w:themeColor="text1"/>
          <w:lang w:val="ro-RO"/>
        </w:rPr>
        <w:t>n</w:t>
      </w:r>
      <w:r w:rsidRPr="00C132E7">
        <w:rPr>
          <w:color w:val="000000" w:themeColor="text1"/>
          <w:lang w:val="ro-RO"/>
        </w:rPr>
        <w:t>tale și comportamentale datorate</w:t>
      </w:r>
      <w:r w:rsidR="00F15A06" w:rsidRPr="00C132E7">
        <w:rPr>
          <w:color w:val="000000" w:themeColor="text1"/>
          <w:lang w:val="ro-RO"/>
        </w:rPr>
        <w:t xml:space="preserve"> utilizării solvenților volatili. Manifestări clinice </w:t>
      </w:r>
      <w:r w:rsidR="00D754D1">
        <w:rPr>
          <w:color w:val="000000" w:themeColor="text1"/>
          <w:lang w:val="ro-RO"/>
        </w:rPr>
        <w:t>ale</w:t>
      </w:r>
      <w:r w:rsidR="00F15A06" w:rsidRPr="00C132E7">
        <w:rPr>
          <w:color w:val="000000" w:themeColor="text1"/>
          <w:lang w:val="ro-RO"/>
        </w:rPr>
        <w:t xml:space="preserve"> intoxicați</w:t>
      </w:r>
      <w:r w:rsidR="00D754D1">
        <w:rPr>
          <w:color w:val="000000" w:themeColor="text1"/>
          <w:lang w:val="ro-RO"/>
        </w:rPr>
        <w:t>ei acute</w:t>
      </w:r>
      <w:r w:rsidR="00F15A06" w:rsidRPr="00C132E7">
        <w:rPr>
          <w:color w:val="000000" w:themeColor="text1"/>
          <w:lang w:val="ro-RO"/>
        </w:rPr>
        <w:t>, terapia de urgență.</w:t>
      </w:r>
    </w:p>
    <w:p w14:paraId="5D7794C3"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 xml:space="preserve">Metode </w:t>
      </w:r>
      <w:r w:rsidR="0036472D" w:rsidRPr="00C132E7">
        <w:rPr>
          <w:color w:val="000000" w:themeColor="text1"/>
          <w:lang w:val="ro-RO"/>
        </w:rPr>
        <w:t>moderne de identificare</w:t>
      </w:r>
      <w:r w:rsidRPr="00C132E7">
        <w:rPr>
          <w:color w:val="000000" w:themeColor="text1"/>
          <w:lang w:val="ro-RO"/>
        </w:rPr>
        <w:t xml:space="preserve"> a substanţelor psihoactive</w:t>
      </w:r>
      <w:r w:rsidR="0036472D" w:rsidRPr="00C132E7">
        <w:rPr>
          <w:color w:val="000000" w:themeColor="text1"/>
          <w:lang w:val="ro-RO"/>
        </w:rPr>
        <w:t xml:space="preserve"> în mediile biologice ale organismului</w:t>
      </w:r>
      <w:r w:rsidRPr="00C132E7">
        <w:rPr>
          <w:color w:val="000000" w:themeColor="text1"/>
          <w:lang w:val="ro-RO"/>
        </w:rPr>
        <w:t>.</w:t>
      </w:r>
    </w:p>
    <w:p w14:paraId="53E97D4D" w14:textId="31DF75DC" w:rsidR="005D65C0" w:rsidRPr="00C132E7" w:rsidRDefault="00D754D1" w:rsidP="0091052F">
      <w:pPr>
        <w:pStyle w:val="a3"/>
        <w:numPr>
          <w:ilvl w:val="0"/>
          <w:numId w:val="2"/>
        </w:numPr>
        <w:spacing w:line="276" w:lineRule="auto"/>
        <w:jc w:val="both"/>
        <w:rPr>
          <w:color w:val="000000" w:themeColor="text1"/>
          <w:lang w:val="ro-RO"/>
        </w:rPr>
      </w:pPr>
      <w:r>
        <w:rPr>
          <w:color w:val="000000" w:themeColor="text1"/>
          <w:lang w:val="ro-RO"/>
        </w:rPr>
        <w:t>Acte legislative în vigoare vizând</w:t>
      </w:r>
      <w:r w:rsidR="00F15A06" w:rsidRPr="00C132E7">
        <w:rPr>
          <w:color w:val="000000" w:themeColor="text1"/>
          <w:lang w:val="ro-RO"/>
        </w:rPr>
        <w:t xml:space="preserve"> efectuarea expertizei narcologice.</w:t>
      </w:r>
    </w:p>
    <w:p w14:paraId="0115173E"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Metodele psihoterapeutice de bază în practica narcologică.</w:t>
      </w:r>
    </w:p>
    <w:p w14:paraId="14CAD333" w14:textId="77777777" w:rsidR="005D65C0" w:rsidRPr="00C132E7" w:rsidRDefault="00F15A06" w:rsidP="0091052F">
      <w:pPr>
        <w:pStyle w:val="a3"/>
        <w:numPr>
          <w:ilvl w:val="0"/>
          <w:numId w:val="2"/>
        </w:numPr>
        <w:spacing w:line="276" w:lineRule="auto"/>
        <w:jc w:val="both"/>
        <w:rPr>
          <w:color w:val="000000" w:themeColor="text1"/>
          <w:lang w:val="ro-RO"/>
        </w:rPr>
      </w:pPr>
      <w:r w:rsidRPr="00C132E7">
        <w:rPr>
          <w:color w:val="000000" w:themeColor="text1"/>
          <w:lang w:val="ro-RO"/>
        </w:rPr>
        <w:t>Profilaxia dependenței de substanțe psihoactive la etapa contemporană.</w:t>
      </w:r>
    </w:p>
    <w:p w14:paraId="51759AE4" w14:textId="6DA77611" w:rsidR="00F06D80" w:rsidRPr="00C132E7" w:rsidRDefault="00F15A06" w:rsidP="00C132E7">
      <w:pPr>
        <w:pStyle w:val="a3"/>
        <w:numPr>
          <w:ilvl w:val="0"/>
          <w:numId w:val="2"/>
        </w:numPr>
        <w:spacing w:line="276" w:lineRule="auto"/>
        <w:jc w:val="both"/>
        <w:rPr>
          <w:color w:val="000000" w:themeColor="text1"/>
          <w:lang w:val="ro-RO"/>
        </w:rPr>
      </w:pPr>
      <w:r w:rsidRPr="00C132E7">
        <w:rPr>
          <w:color w:val="000000" w:themeColor="text1"/>
          <w:lang w:val="ro-RO"/>
        </w:rPr>
        <w:t>Reabilitarea și rein</w:t>
      </w:r>
      <w:r w:rsidR="0036472D" w:rsidRPr="00C132E7">
        <w:rPr>
          <w:color w:val="000000" w:themeColor="text1"/>
          <w:lang w:val="ro-RO"/>
        </w:rPr>
        <w:t>tegrarea socială a bolnavilor</w:t>
      </w:r>
      <w:r w:rsidRPr="00C132E7">
        <w:rPr>
          <w:color w:val="000000" w:themeColor="text1"/>
          <w:lang w:val="ro-RO"/>
        </w:rPr>
        <w:t xml:space="preserve"> alcool</w:t>
      </w:r>
      <w:r w:rsidR="0036472D" w:rsidRPr="00C132E7">
        <w:rPr>
          <w:color w:val="000000" w:themeColor="text1"/>
          <w:lang w:val="ro-RO"/>
        </w:rPr>
        <w:t>- și drogodependenți</w:t>
      </w:r>
      <w:r w:rsidRPr="00C132E7">
        <w:rPr>
          <w:color w:val="000000" w:themeColor="text1"/>
          <w:lang w:val="ro-RO"/>
        </w:rPr>
        <w:t>.</w:t>
      </w:r>
    </w:p>
    <w:sectPr w:rsidR="00F06D80" w:rsidRPr="00C132E7" w:rsidSect="003F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6AF6"/>
    <w:multiLevelType w:val="hybridMultilevel"/>
    <w:tmpl w:val="3E26887C"/>
    <w:lvl w:ilvl="0" w:tplc="60725C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C08F1"/>
    <w:multiLevelType w:val="hybridMultilevel"/>
    <w:tmpl w:val="798A1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F61F3C"/>
    <w:multiLevelType w:val="hybridMultilevel"/>
    <w:tmpl w:val="3E26887C"/>
    <w:lvl w:ilvl="0" w:tplc="60725C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F38EE"/>
    <w:multiLevelType w:val="multilevel"/>
    <w:tmpl w:val="E7CCF8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9F6336F"/>
    <w:multiLevelType w:val="singleLevel"/>
    <w:tmpl w:val="E54EA0D4"/>
    <w:lvl w:ilvl="0">
      <w:start w:val="3"/>
      <w:numFmt w:val="decimal"/>
      <w:lvlText w:val="2.%1."/>
      <w:legacy w:legacy="1" w:legacySpace="0" w:legacyIndent="907"/>
      <w:lvlJc w:val="left"/>
      <w:rPr>
        <w:rFonts w:ascii="Times New Roman" w:hAnsi="Times New Roman"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06"/>
    <w:rsid w:val="00005711"/>
    <w:rsid w:val="000C01FD"/>
    <w:rsid w:val="0036472D"/>
    <w:rsid w:val="005D65C0"/>
    <w:rsid w:val="007B512D"/>
    <w:rsid w:val="00876433"/>
    <w:rsid w:val="0091052F"/>
    <w:rsid w:val="00A37417"/>
    <w:rsid w:val="00A42F3D"/>
    <w:rsid w:val="00AD2FF4"/>
    <w:rsid w:val="00B30AC3"/>
    <w:rsid w:val="00C132E7"/>
    <w:rsid w:val="00D35533"/>
    <w:rsid w:val="00D754D1"/>
    <w:rsid w:val="00E03794"/>
    <w:rsid w:val="00E46AFB"/>
    <w:rsid w:val="00E965C4"/>
    <w:rsid w:val="00EE3A6C"/>
    <w:rsid w:val="00F06D80"/>
    <w:rsid w:val="00F15A06"/>
    <w:rsid w:val="00F37454"/>
  </w:rsids>
  <m:mathPr>
    <m:mathFont m:val="Cambria Math"/>
    <m:brkBin m:val="before"/>
    <m:brkBinSub m:val="--"/>
    <m:smallFrac m:val="0"/>
    <m:dispDef/>
    <m:lMargin m:val="0"/>
    <m:rMargin m:val="0"/>
    <m:defJc m:val="centerGroup"/>
    <m:wrapIndent m:val="1440"/>
    <m:intLim m:val="subSup"/>
    <m:naryLim m:val="undOvr"/>
  </m:mathPr>
  <w:themeFontLang w:val="ru-MO"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ECE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MO"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0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06"/>
    <w:pPr>
      <w:ind w:left="720"/>
      <w:contextualSpacing/>
    </w:pPr>
  </w:style>
  <w:style w:type="paragraph" w:styleId="2">
    <w:name w:val="Body Text 2"/>
    <w:basedOn w:val="a"/>
    <w:link w:val="20"/>
    <w:rsid w:val="007B512D"/>
    <w:rPr>
      <w:szCs w:val="20"/>
      <w:lang w:val="ro-RO"/>
    </w:rPr>
  </w:style>
  <w:style w:type="character" w:customStyle="1" w:styleId="20">
    <w:name w:val="Основной текст 2 Знак"/>
    <w:basedOn w:val="a0"/>
    <w:link w:val="2"/>
    <w:rsid w:val="007B512D"/>
    <w:rPr>
      <w:rFonts w:ascii="Times New Roman" w:eastAsia="Times New Roman" w:hAnsi="Times New Roman" w:cs="Times New Roman"/>
      <w:szCs w:val="20"/>
      <w:lang w:val="ro-RO"/>
    </w:rPr>
  </w:style>
  <w:style w:type="table" w:styleId="a4">
    <w:name w:val="Table Grid"/>
    <w:basedOn w:val="a1"/>
    <w:uiPriority w:val="59"/>
    <w:rsid w:val="00A42F3D"/>
    <w:rPr>
      <w:rFonts w:eastAsia="MS Mincho"/>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1351</Words>
  <Characters>7704</Characters>
  <Application>Microsoft Macintosh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12</cp:revision>
  <dcterms:created xsi:type="dcterms:W3CDTF">2016-07-01T12:16:00Z</dcterms:created>
  <dcterms:modified xsi:type="dcterms:W3CDTF">2019-01-08T09:20:00Z</dcterms:modified>
</cp:coreProperties>
</file>