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7839" w:rsidRPr="00614F55" w:rsidRDefault="00DC7839" w:rsidP="00DC7839">
      <w:pPr>
        <w:jc w:val="center"/>
        <w:rPr>
          <w:rFonts w:cs="Times New Roman"/>
          <w:b/>
          <w:bCs/>
          <w:iCs/>
          <w:color w:val="222222"/>
          <w:sz w:val="28"/>
          <w:szCs w:val="28"/>
          <w:highlight w:val="white"/>
          <w:lang w:val="ro-RO"/>
        </w:rPr>
      </w:pPr>
      <w:r w:rsidRPr="00614F55">
        <w:rPr>
          <w:rFonts w:cs="Times New Roman"/>
          <w:b/>
          <w:bCs/>
          <w:sz w:val="28"/>
          <w:szCs w:val="28"/>
          <w:lang w:val="ro-RO"/>
        </w:rPr>
        <w:t>S.02.A.010.2</w:t>
      </w:r>
      <w:r w:rsidRPr="00614F55">
        <w:rPr>
          <w:rFonts w:cs="Times New Roman"/>
          <w:b/>
          <w:bCs/>
          <w:i/>
          <w:color w:val="222222"/>
          <w:sz w:val="28"/>
          <w:szCs w:val="28"/>
          <w:highlight w:val="white"/>
          <w:lang w:val="ro-RO"/>
        </w:rPr>
        <w:t xml:space="preserve"> </w:t>
      </w:r>
      <w:r w:rsidRPr="00614F55">
        <w:rPr>
          <w:rFonts w:cs="Times New Roman"/>
          <w:b/>
          <w:bCs/>
          <w:iCs/>
          <w:color w:val="222222"/>
          <w:sz w:val="28"/>
          <w:szCs w:val="28"/>
          <w:highlight w:val="white"/>
          <w:lang w:val="ro-RO"/>
        </w:rPr>
        <w:t>PSIHODIAGNOSTIC</w:t>
      </w:r>
    </w:p>
    <w:p w:rsidR="00DC7839" w:rsidRPr="00614F55" w:rsidRDefault="00DC7839" w:rsidP="00DC7839">
      <w:pPr>
        <w:rPr>
          <w:rFonts w:cs="Times New Roman"/>
          <w:lang w:val="ro-RO"/>
        </w:rPr>
      </w:pPr>
    </w:p>
    <w:tbl>
      <w:tblPr>
        <w:tblStyle w:val="TableGrid"/>
        <w:tblW w:w="0" w:type="auto"/>
        <w:tblLook w:val="04A0" w:firstRow="1" w:lastRow="0" w:firstColumn="1" w:lastColumn="0" w:noHBand="0" w:noVBand="1"/>
      </w:tblPr>
      <w:tblGrid>
        <w:gridCol w:w="2350"/>
        <w:gridCol w:w="6666"/>
      </w:tblGrid>
      <w:tr w:rsidR="00DC7839" w:rsidRPr="00CF063C" w:rsidTr="0020442A">
        <w:tc>
          <w:tcPr>
            <w:tcW w:w="2404" w:type="dxa"/>
            <w:shd w:val="clear" w:color="auto" w:fill="D9E2F3" w:themeFill="accent1" w:themeFillTint="33"/>
          </w:tcPr>
          <w:p w:rsidR="00DC7839" w:rsidRPr="00CF063C" w:rsidRDefault="00DC7839" w:rsidP="0020442A">
            <w:pPr>
              <w:rPr>
                <w:rFonts w:cs="Times New Roman"/>
                <w:sz w:val="24"/>
                <w:szCs w:val="24"/>
                <w:lang w:val="ro-RO"/>
              </w:rPr>
            </w:pPr>
            <w:r w:rsidRPr="00CF063C">
              <w:rPr>
                <w:rFonts w:cs="Times New Roman"/>
                <w:sz w:val="24"/>
                <w:szCs w:val="24"/>
                <w:lang w:val="ro-RO"/>
              </w:rPr>
              <w:t>Denumirea disciplinei</w:t>
            </w:r>
          </w:p>
        </w:tc>
        <w:tc>
          <w:tcPr>
            <w:tcW w:w="6934" w:type="dxa"/>
          </w:tcPr>
          <w:p w:rsidR="00DC7839" w:rsidRPr="00CF063C" w:rsidRDefault="00DC7839" w:rsidP="0020442A">
            <w:pPr>
              <w:rPr>
                <w:rFonts w:cs="Times New Roman"/>
                <w:sz w:val="24"/>
                <w:szCs w:val="24"/>
                <w:lang w:val="ro-RO"/>
              </w:rPr>
            </w:pPr>
            <w:r w:rsidRPr="00CF063C">
              <w:rPr>
                <w:rFonts w:cs="Times New Roman"/>
                <w:sz w:val="24"/>
                <w:szCs w:val="24"/>
                <w:lang w:val="ro-RO"/>
              </w:rPr>
              <w:t>Psihodiagnostic</w:t>
            </w:r>
          </w:p>
        </w:tc>
      </w:tr>
      <w:tr w:rsidR="00DC7839" w:rsidRPr="00CF063C" w:rsidTr="0020442A">
        <w:tc>
          <w:tcPr>
            <w:tcW w:w="2404" w:type="dxa"/>
          </w:tcPr>
          <w:p w:rsidR="00DC7839" w:rsidRPr="00CF063C" w:rsidRDefault="00DC7839" w:rsidP="0020442A">
            <w:pPr>
              <w:rPr>
                <w:rFonts w:cs="Times New Roman"/>
                <w:sz w:val="24"/>
                <w:szCs w:val="24"/>
                <w:lang w:val="ro-RO"/>
              </w:rPr>
            </w:pPr>
            <w:r w:rsidRPr="00CF063C">
              <w:rPr>
                <w:rFonts w:cs="Times New Roman"/>
                <w:color w:val="000000" w:themeColor="text1"/>
                <w:sz w:val="24"/>
                <w:szCs w:val="24"/>
                <w:lang w:val="ro-RO"/>
              </w:rPr>
              <w:t>Tipul</w:t>
            </w:r>
          </w:p>
        </w:tc>
        <w:tc>
          <w:tcPr>
            <w:tcW w:w="6934" w:type="dxa"/>
          </w:tcPr>
          <w:p w:rsidR="00DC7839" w:rsidRPr="00CF063C" w:rsidRDefault="00DC7839" w:rsidP="0020442A">
            <w:pPr>
              <w:rPr>
                <w:rFonts w:cs="Times New Roman"/>
                <w:sz w:val="24"/>
                <w:szCs w:val="24"/>
                <w:lang w:val="ro-RO"/>
              </w:rPr>
            </w:pPr>
            <w:r w:rsidRPr="00CF063C">
              <w:rPr>
                <w:rFonts w:cs="Times New Roman"/>
                <w:sz w:val="24"/>
                <w:szCs w:val="24"/>
                <w:lang w:val="ro-RO"/>
              </w:rPr>
              <w:t>Opțional</w:t>
            </w:r>
          </w:p>
        </w:tc>
      </w:tr>
      <w:tr w:rsidR="00DC7839" w:rsidRPr="00CF063C" w:rsidTr="0020442A">
        <w:tc>
          <w:tcPr>
            <w:tcW w:w="2404" w:type="dxa"/>
          </w:tcPr>
          <w:p w:rsidR="00DC7839" w:rsidRPr="00CF063C" w:rsidRDefault="00DC7839" w:rsidP="0020442A">
            <w:pPr>
              <w:rPr>
                <w:rFonts w:cs="Times New Roman"/>
                <w:sz w:val="24"/>
                <w:szCs w:val="24"/>
                <w:lang w:val="ro-RO"/>
              </w:rPr>
            </w:pPr>
            <w:r w:rsidRPr="00CF063C">
              <w:rPr>
                <w:rFonts w:cs="Times New Roman"/>
                <w:sz w:val="24"/>
                <w:szCs w:val="24"/>
                <w:lang w:val="ro-RO"/>
              </w:rPr>
              <w:t>Anul de studii</w:t>
            </w:r>
          </w:p>
        </w:tc>
        <w:tc>
          <w:tcPr>
            <w:tcW w:w="6934" w:type="dxa"/>
          </w:tcPr>
          <w:p w:rsidR="00DC7839" w:rsidRPr="00CF063C" w:rsidRDefault="00DC7839" w:rsidP="0020442A">
            <w:pPr>
              <w:rPr>
                <w:rFonts w:cs="Times New Roman"/>
                <w:sz w:val="24"/>
                <w:szCs w:val="24"/>
                <w:lang w:val="ro-RO"/>
              </w:rPr>
            </w:pPr>
            <w:r w:rsidRPr="00CF063C">
              <w:rPr>
                <w:rFonts w:cs="Times New Roman"/>
                <w:sz w:val="24"/>
                <w:szCs w:val="24"/>
                <w:lang w:val="ro-RO"/>
              </w:rPr>
              <w:t>I, sem II</w:t>
            </w:r>
          </w:p>
        </w:tc>
      </w:tr>
      <w:tr w:rsidR="00DC7839" w:rsidRPr="00CF063C" w:rsidTr="0020442A">
        <w:tc>
          <w:tcPr>
            <w:tcW w:w="2404" w:type="dxa"/>
          </w:tcPr>
          <w:p w:rsidR="00DC7839" w:rsidRPr="00CF063C" w:rsidRDefault="00DC7839" w:rsidP="0020442A">
            <w:pPr>
              <w:rPr>
                <w:rFonts w:cs="Times New Roman"/>
                <w:color w:val="000000" w:themeColor="text1"/>
                <w:sz w:val="24"/>
                <w:szCs w:val="24"/>
                <w:lang w:val="ro-RO"/>
              </w:rPr>
            </w:pPr>
            <w:r w:rsidRPr="00CF063C">
              <w:rPr>
                <w:rFonts w:cs="Times New Roman"/>
                <w:color w:val="000000" w:themeColor="text1"/>
                <w:sz w:val="24"/>
                <w:szCs w:val="24"/>
                <w:lang w:val="ro-RO"/>
              </w:rPr>
              <w:t xml:space="preserve">Componenta </w:t>
            </w:r>
          </w:p>
        </w:tc>
        <w:tc>
          <w:tcPr>
            <w:tcW w:w="6934" w:type="dxa"/>
          </w:tcPr>
          <w:p w:rsidR="00DC7839" w:rsidRPr="00CF063C" w:rsidRDefault="00DC7839" w:rsidP="0020442A">
            <w:pPr>
              <w:rPr>
                <w:rFonts w:cs="Times New Roman"/>
                <w:sz w:val="24"/>
                <w:szCs w:val="24"/>
                <w:lang w:val="ro-RO"/>
              </w:rPr>
            </w:pPr>
            <w:r w:rsidRPr="00CF063C">
              <w:rPr>
                <w:rFonts w:cs="Times New Roman"/>
                <w:sz w:val="24"/>
                <w:szCs w:val="24"/>
                <w:lang w:val="ro-RO"/>
              </w:rPr>
              <w:t>de specialitate</w:t>
            </w:r>
          </w:p>
        </w:tc>
      </w:tr>
      <w:tr w:rsidR="00DC7839" w:rsidRPr="009F770C" w:rsidTr="0020442A">
        <w:tc>
          <w:tcPr>
            <w:tcW w:w="2404" w:type="dxa"/>
          </w:tcPr>
          <w:p w:rsidR="00DC7839" w:rsidRPr="00CF063C" w:rsidRDefault="00DC7839" w:rsidP="0020442A">
            <w:pPr>
              <w:rPr>
                <w:rFonts w:cs="Times New Roman"/>
                <w:color w:val="000000" w:themeColor="text1"/>
                <w:sz w:val="24"/>
                <w:szCs w:val="24"/>
                <w:lang w:val="ro-RO"/>
              </w:rPr>
            </w:pPr>
            <w:r w:rsidRPr="00CF063C">
              <w:rPr>
                <w:rFonts w:cs="Times New Roman"/>
                <w:color w:val="000000" w:themeColor="text1"/>
                <w:sz w:val="24"/>
                <w:szCs w:val="24"/>
                <w:lang w:val="ro-RO"/>
              </w:rPr>
              <w:t>Titularul de curs</w:t>
            </w:r>
          </w:p>
        </w:tc>
        <w:tc>
          <w:tcPr>
            <w:tcW w:w="6934" w:type="dxa"/>
            <w:vAlign w:val="center"/>
          </w:tcPr>
          <w:p w:rsidR="00DC7839" w:rsidRPr="00CF063C" w:rsidRDefault="00DC7839" w:rsidP="0020442A">
            <w:pPr>
              <w:rPr>
                <w:rFonts w:cs="Times New Roman"/>
                <w:sz w:val="24"/>
                <w:szCs w:val="24"/>
                <w:lang w:val="ro-RO"/>
              </w:rPr>
            </w:pPr>
            <w:r w:rsidRPr="00CF063C">
              <w:rPr>
                <w:rFonts w:cs="Times New Roman"/>
                <w:b/>
                <w:color w:val="000000" w:themeColor="text1"/>
                <w:sz w:val="24"/>
                <w:szCs w:val="24"/>
                <w:lang w:val="ro-RO"/>
              </w:rPr>
              <w:t>Oprea Valentin</w:t>
            </w:r>
            <w:r w:rsidRPr="00CF063C">
              <w:rPr>
                <w:rFonts w:cs="Times New Roman"/>
                <w:bCs/>
                <w:color w:val="000000" w:themeColor="text1"/>
                <w:sz w:val="24"/>
                <w:szCs w:val="24"/>
                <w:lang w:val="ro-RO"/>
              </w:rPr>
              <w:t>, dr. șt. med., conf. univ.</w:t>
            </w:r>
          </w:p>
        </w:tc>
      </w:tr>
      <w:tr w:rsidR="00DC7839" w:rsidRPr="009F770C" w:rsidTr="0020442A">
        <w:tc>
          <w:tcPr>
            <w:tcW w:w="2404" w:type="dxa"/>
          </w:tcPr>
          <w:p w:rsidR="00DC7839" w:rsidRPr="00CF063C" w:rsidRDefault="00DC7839" w:rsidP="0020442A">
            <w:pPr>
              <w:rPr>
                <w:rFonts w:cs="Times New Roman"/>
                <w:color w:val="000000" w:themeColor="text1"/>
                <w:sz w:val="24"/>
                <w:szCs w:val="24"/>
                <w:lang w:val="ro-RO"/>
              </w:rPr>
            </w:pPr>
            <w:r w:rsidRPr="00CF063C">
              <w:rPr>
                <w:rFonts w:cs="Times New Roman"/>
                <w:color w:val="000000" w:themeColor="text1"/>
                <w:sz w:val="24"/>
                <w:szCs w:val="24"/>
                <w:lang w:val="ro-RO"/>
              </w:rPr>
              <w:t xml:space="preserve">Locația </w:t>
            </w:r>
          </w:p>
        </w:tc>
        <w:tc>
          <w:tcPr>
            <w:tcW w:w="6934" w:type="dxa"/>
          </w:tcPr>
          <w:p w:rsidR="00DC7839" w:rsidRPr="00CF063C" w:rsidRDefault="00DC7839" w:rsidP="0020442A">
            <w:pPr>
              <w:rPr>
                <w:rFonts w:cs="Times New Roman"/>
                <w:sz w:val="24"/>
                <w:szCs w:val="24"/>
                <w:lang w:val="ro-RO"/>
              </w:rPr>
            </w:pPr>
            <w:r w:rsidRPr="00CF063C">
              <w:rPr>
                <w:rFonts w:cs="Times New Roman"/>
                <w:sz w:val="24"/>
                <w:szCs w:val="24"/>
                <w:lang w:val="ro-RO"/>
              </w:rPr>
              <w:t>Catedra sănătate mintală, psihologie medicală și psihoterapie.</w:t>
            </w:r>
          </w:p>
          <w:p w:rsidR="00DC7839" w:rsidRPr="00CF063C" w:rsidRDefault="00DC7839" w:rsidP="0020442A">
            <w:pPr>
              <w:rPr>
                <w:rFonts w:cs="Times New Roman"/>
                <w:sz w:val="24"/>
                <w:szCs w:val="24"/>
                <w:lang w:val="ro-RO"/>
              </w:rPr>
            </w:pPr>
            <w:proofErr w:type="spellStart"/>
            <w:r w:rsidRPr="00CF063C">
              <w:rPr>
                <w:rFonts w:cs="Times New Roman"/>
                <w:sz w:val="24"/>
                <w:szCs w:val="24"/>
                <w:lang w:val="ro-RO"/>
              </w:rPr>
              <w:t>mun.Chișinău</w:t>
            </w:r>
            <w:proofErr w:type="spellEnd"/>
            <w:r w:rsidRPr="00CF063C">
              <w:rPr>
                <w:rFonts w:cs="Times New Roman"/>
                <w:sz w:val="24"/>
                <w:szCs w:val="24"/>
                <w:lang w:val="ro-RO"/>
              </w:rPr>
              <w:t xml:space="preserve">, </w:t>
            </w:r>
            <w:proofErr w:type="spellStart"/>
            <w:r w:rsidRPr="00CF063C">
              <w:rPr>
                <w:rFonts w:cs="Times New Roman"/>
                <w:sz w:val="24"/>
                <w:szCs w:val="24"/>
                <w:lang w:val="ro-RO"/>
              </w:rPr>
              <w:t>bd.Ștefan</w:t>
            </w:r>
            <w:proofErr w:type="spellEnd"/>
            <w:r w:rsidRPr="00CF063C">
              <w:rPr>
                <w:rFonts w:cs="Times New Roman"/>
                <w:sz w:val="24"/>
                <w:szCs w:val="24"/>
                <w:lang w:val="ro-RO"/>
              </w:rPr>
              <w:t xml:space="preserve"> cel Mare și </w:t>
            </w:r>
            <w:proofErr w:type="spellStart"/>
            <w:r w:rsidRPr="00CF063C">
              <w:rPr>
                <w:rFonts w:cs="Times New Roman"/>
                <w:sz w:val="24"/>
                <w:szCs w:val="24"/>
                <w:lang w:val="ro-RO"/>
              </w:rPr>
              <w:t>Sfînt</w:t>
            </w:r>
            <w:proofErr w:type="spellEnd"/>
            <w:r w:rsidRPr="00CF063C">
              <w:rPr>
                <w:rFonts w:cs="Times New Roman"/>
                <w:sz w:val="24"/>
                <w:szCs w:val="24"/>
                <w:lang w:val="ro-RO"/>
              </w:rPr>
              <w:t>, 194-B, MD-2004</w:t>
            </w:r>
          </w:p>
          <w:p w:rsidR="00DC7839" w:rsidRPr="00CF063C" w:rsidRDefault="00DC7839" w:rsidP="0020442A">
            <w:pPr>
              <w:rPr>
                <w:rFonts w:cs="Times New Roman"/>
                <w:sz w:val="24"/>
                <w:szCs w:val="24"/>
                <w:lang w:val="ro-RO"/>
              </w:rPr>
            </w:pPr>
            <w:r w:rsidRPr="00CF063C">
              <w:rPr>
                <w:rFonts w:cs="Times New Roman"/>
                <w:sz w:val="24"/>
                <w:szCs w:val="24"/>
                <w:lang w:val="ro-RO"/>
              </w:rPr>
              <w:t xml:space="preserve">Spitalul clinic de psihiatrie, </w:t>
            </w:r>
            <w:proofErr w:type="spellStart"/>
            <w:r w:rsidRPr="00CF063C">
              <w:rPr>
                <w:rFonts w:cs="Times New Roman"/>
                <w:sz w:val="24"/>
                <w:szCs w:val="24"/>
                <w:lang w:val="ro-RO"/>
              </w:rPr>
              <w:t>str.Costiujeni</w:t>
            </w:r>
            <w:proofErr w:type="spellEnd"/>
            <w:r w:rsidRPr="00CF063C">
              <w:rPr>
                <w:rFonts w:cs="Times New Roman"/>
                <w:sz w:val="24"/>
                <w:szCs w:val="24"/>
                <w:lang w:val="ro-RO"/>
              </w:rPr>
              <w:t xml:space="preserve"> 3.</w:t>
            </w:r>
          </w:p>
        </w:tc>
      </w:tr>
      <w:tr w:rsidR="00DC7839" w:rsidRPr="009F770C" w:rsidTr="0020442A">
        <w:tc>
          <w:tcPr>
            <w:tcW w:w="2404" w:type="dxa"/>
            <w:vMerge w:val="restart"/>
          </w:tcPr>
          <w:p w:rsidR="00DC7839" w:rsidRPr="00CF063C" w:rsidRDefault="00DC7839" w:rsidP="0020442A">
            <w:pPr>
              <w:rPr>
                <w:rFonts w:cs="Times New Roman"/>
                <w:color w:val="000000" w:themeColor="text1"/>
                <w:sz w:val="24"/>
                <w:szCs w:val="24"/>
                <w:lang w:val="ro-RO"/>
              </w:rPr>
            </w:pPr>
            <w:r w:rsidRPr="00CF063C">
              <w:rPr>
                <w:rFonts w:cs="Times New Roman"/>
                <w:color w:val="000000" w:themeColor="text1"/>
                <w:sz w:val="24"/>
                <w:szCs w:val="24"/>
                <w:lang w:val="ro-RO"/>
              </w:rPr>
              <w:t>Condiționări și exigențe prealabile de:</w:t>
            </w:r>
          </w:p>
          <w:p w:rsidR="00DC7839" w:rsidRPr="00CF063C" w:rsidRDefault="00DC7839" w:rsidP="0020442A">
            <w:pPr>
              <w:rPr>
                <w:rFonts w:cs="Times New Roman"/>
                <w:color w:val="000000" w:themeColor="text1"/>
                <w:sz w:val="24"/>
                <w:szCs w:val="24"/>
                <w:lang w:val="ro-RO"/>
              </w:rPr>
            </w:pPr>
          </w:p>
        </w:tc>
        <w:tc>
          <w:tcPr>
            <w:tcW w:w="6934" w:type="dxa"/>
          </w:tcPr>
          <w:p w:rsidR="00DC7839" w:rsidRPr="00CF063C" w:rsidRDefault="00DC7839" w:rsidP="0020442A">
            <w:pPr>
              <w:pStyle w:val="BodyText"/>
              <w:spacing w:after="0"/>
              <w:contextualSpacing/>
              <w:jc w:val="both"/>
              <w:rPr>
                <w:rFonts w:ascii="Times New Roman" w:hAnsi="Times New Roman" w:cs="Times New Roman"/>
                <w:sz w:val="24"/>
                <w:szCs w:val="24"/>
                <w:lang w:val="ro-RO"/>
              </w:rPr>
            </w:pPr>
            <w:r w:rsidRPr="00CF063C">
              <w:rPr>
                <w:rFonts w:ascii="Times New Roman" w:hAnsi="Times New Roman" w:cs="Times New Roman"/>
                <w:sz w:val="24"/>
                <w:szCs w:val="24"/>
                <w:lang w:val="ro-RO"/>
              </w:rPr>
              <w:t>Pentru a studia acest curs masteranzii trebuie: să cunoască și să opereze cu concepte generale în domeniul psihologiei, să posede cunoștințe cu referință la contribuțiile și aportul științific adus la dezvoltarea psihologiei, să respecte etica și deontologia profesională, să descrie și să explice relația dintre psihicul și fiziologia omului.</w:t>
            </w:r>
          </w:p>
        </w:tc>
      </w:tr>
      <w:tr w:rsidR="00DC7839" w:rsidRPr="009F770C" w:rsidTr="0020442A">
        <w:tc>
          <w:tcPr>
            <w:tcW w:w="2404" w:type="dxa"/>
            <w:vMerge/>
          </w:tcPr>
          <w:p w:rsidR="00DC7839" w:rsidRPr="00CF063C" w:rsidRDefault="00DC7839" w:rsidP="0020442A">
            <w:pPr>
              <w:rPr>
                <w:rFonts w:cs="Times New Roman"/>
                <w:sz w:val="24"/>
                <w:szCs w:val="24"/>
                <w:lang w:val="ro-RO"/>
              </w:rPr>
            </w:pPr>
          </w:p>
        </w:tc>
        <w:tc>
          <w:tcPr>
            <w:tcW w:w="6934" w:type="dxa"/>
          </w:tcPr>
          <w:p w:rsidR="00DC7839" w:rsidRPr="00CF063C" w:rsidRDefault="00DC7839" w:rsidP="0020442A">
            <w:pPr>
              <w:pStyle w:val="ListParagraph"/>
              <w:widowControl w:val="0"/>
              <w:ind w:left="0"/>
              <w:contextualSpacing w:val="0"/>
              <w:jc w:val="both"/>
              <w:rPr>
                <w:rFonts w:cs="Times New Roman"/>
                <w:sz w:val="24"/>
                <w:szCs w:val="24"/>
                <w:lang w:val="ro-RO"/>
              </w:rPr>
            </w:pPr>
            <w:r w:rsidRPr="00CF063C">
              <w:rPr>
                <w:rFonts w:cs="Times New Roman"/>
                <w:sz w:val="24"/>
                <w:szCs w:val="24"/>
                <w:lang w:val="ro-RO"/>
              </w:rPr>
              <w:t>competențe digitale (utilizarea internetului, procesarea documentelor, tabelelor electronice și prezentărilor); abilitatea de comunicare și lucru în echipă; calități–comprehensiune, toleranță, compasiune, autonomie.</w:t>
            </w:r>
          </w:p>
        </w:tc>
      </w:tr>
      <w:tr w:rsidR="00DC7839" w:rsidRPr="009F770C" w:rsidTr="0020442A">
        <w:tc>
          <w:tcPr>
            <w:tcW w:w="2404" w:type="dxa"/>
            <w:shd w:val="clear" w:color="auto" w:fill="D9E2F3" w:themeFill="accent1" w:themeFillTint="33"/>
          </w:tcPr>
          <w:p w:rsidR="00DC7839" w:rsidRPr="00CF063C" w:rsidRDefault="00DC7839" w:rsidP="0020442A">
            <w:pPr>
              <w:rPr>
                <w:rFonts w:cs="Times New Roman"/>
                <w:sz w:val="24"/>
                <w:szCs w:val="24"/>
                <w:lang w:val="ro-RO"/>
              </w:rPr>
            </w:pPr>
            <w:r w:rsidRPr="00CF063C">
              <w:rPr>
                <w:rFonts w:cs="Times New Roman"/>
                <w:sz w:val="24"/>
                <w:szCs w:val="24"/>
                <w:lang w:val="ro-RO"/>
              </w:rPr>
              <w:t>Misiunea disciplinei</w:t>
            </w:r>
          </w:p>
        </w:tc>
        <w:tc>
          <w:tcPr>
            <w:tcW w:w="6934" w:type="dxa"/>
          </w:tcPr>
          <w:p w:rsidR="00DC7839" w:rsidRPr="00CF063C" w:rsidRDefault="00DC7839" w:rsidP="0020442A">
            <w:pPr>
              <w:pStyle w:val="BodyTextIndent2"/>
              <w:ind w:left="0"/>
              <w:jc w:val="both"/>
              <w:rPr>
                <w:sz w:val="24"/>
                <w:szCs w:val="24"/>
              </w:rPr>
            </w:pPr>
            <w:r w:rsidRPr="00CF063C">
              <w:rPr>
                <w:sz w:val="24"/>
                <w:szCs w:val="24"/>
              </w:rPr>
              <w:t>Scopul modulului este formarea competențelor de cunoaștere a metodelor de psihodiagnostic și mecanismelor de aplicare ale acestora. Masteranzii vor analiza viața psihică a individului, evidențiind aspectele evolutive, crizele, dezvoltarea psihică și/sau aspectele de involuție etc; având posibilitatea prin aplicarea și interpretarea testelor psihologice cu scopul autocunoașterii și cunoașterii proceselor psihice și însușirilor de personalitate a individului.</w:t>
            </w:r>
          </w:p>
        </w:tc>
      </w:tr>
      <w:tr w:rsidR="00DC7839" w:rsidRPr="00CF063C" w:rsidTr="0020442A">
        <w:tc>
          <w:tcPr>
            <w:tcW w:w="2404" w:type="dxa"/>
          </w:tcPr>
          <w:p w:rsidR="00DC7839" w:rsidRPr="00CF063C" w:rsidRDefault="00DC7839" w:rsidP="0020442A">
            <w:pPr>
              <w:rPr>
                <w:rFonts w:cs="Times New Roman"/>
                <w:sz w:val="24"/>
                <w:szCs w:val="24"/>
                <w:lang w:val="ro-RO"/>
              </w:rPr>
            </w:pPr>
            <w:r w:rsidRPr="00CF063C">
              <w:rPr>
                <w:rFonts w:cs="Times New Roman"/>
                <w:sz w:val="24"/>
                <w:szCs w:val="24"/>
                <w:lang w:val="ro-RO"/>
              </w:rPr>
              <w:t>Tematica prezentată</w:t>
            </w:r>
          </w:p>
          <w:p w:rsidR="00DC7839" w:rsidRPr="00CF063C" w:rsidRDefault="00DC7839" w:rsidP="0020442A">
            <w:pPr>
              <w:rPr>
                <w:rFonts w:cs="Times New Roman"/>
                <w:sz w:val="24"/>
                <w:szCs w:val="24"/>
                <w:lang w:val="ro-RO"/>
              </w:rPr>
            </w:pPr>
          </w:p>
        </w:tc>
        <w:tc>
          <w:tcPr>
            <w:tcW w:w="6934" w:type="dxa"/>
          </w:tcPr>
          <w:p w:rsidR="00DC7839" w:rsidRPr="00CF063C" w:rsidRDefault="00DC7839" w:rsidP="0020442A">
            <w:pPr>
              <w:jc w:val="both"/>
              <w:rPr>
                <w:rFonts w:cs="Times New Roman"/>
                <w:sz w:val="24"/>
                <w:szCs w:val="24"/>
                <w:lang w:val="ro-RO"/>
              </w:rPr>
            </w:pPr>
            <w:r w:rsidRPr="00CF063C">
              <w:rPr>
                <w:rFonts w:cs="Times New Roman"/>
                <w:sz w:val="24"/>
                <w:szCs w:val="24"/>
                <w:lang w:val="ro-RO"/>
              </w:rPr>
              <w:t>Obiectul, sarcinile și evoluția, psihodiagnosticului. Rolul psihodiagnosticului în sănătate mintală. Principii etice și deontologice în psihodiagnostic.</w:t>
            </w:r>
          </w:p>
          <w:p w:rsidR="00DC7839" w:rsidRPr="00CF063C" w:rsidRDefault="00DC7839" w:rsidP="0020442A">
            <w:pPr>
              <w:jc w:val="both"/>
              <w:rPr>
                <w:rFonts w:cs="Times New Roman"/>
                <w:sz w:val="24"/>
                <w:szCs w:val="24"/>
                <w:lang w:val="ro-RO"/>
              </w:rPr>
            </w:pPr>
            <w:r w:rsidRPr="00CF063C">
              <w:rPr>
                <w:rFonts w:cs="Times New Roman"/>
                <w:sz w:val="24"/>
                <w:szCs w:val="24"/>
                <w:lang w:val="ro-RO"/>
              </w:rPr>
              <w:t>Metode de cercetare în psihodiagnostic. Clasificări.</w:t>
            </w:r>
          </w:p>
          <w:p w:rsidR="00DC7839" w:rsidRPr="00CF063C" w:rsidRDefault="00DC7839" w:rsidP="0020442A">
            <w:pPr>
              <w:jc w:val="both"/>
              <w:rPr>
                <w:rFonts w:cs="Times New Roman"/>
                <w:sz w:val="24"/>
                <w:szCs w:val="24"/>
                <w:lang w:val="ro-RO"/>
              </w:rPr>
            </w:pPr>
            <w:r w:rsidRPr="00CF063C">
              <w:rPr>
                <w:rFonts w:cs="Times New Roman"/>
                <w:sz w:val="24"/>
                <w:szCs w:val="24"/>
                <w:lang w:val="ro-RO"/>
              </w:rPr>
              <w:t>Psihodiagnosticul sferei cognitive.</w:t>
            </w:r>
          </w:p>
          <w:p w:rsidR="00DC7839" w:rsidRPr="00CF063C" w:rsidRDefault="00DC7839" w:rsidP="0020442A">
            <w:pPr>
              <w:jc w:val="both"/>
              <w:rPr>
                <w:rFonts w:cs="Times New Roman"/>
                <w:sz w:val="24"/>
                <w:szCs w:val="24"/>
                <w:lang w:val="ro-RO"/>
              </w:rPr>
            </w:pPr>
            <w:r w:rsidRPr="00CF063C">
              <w:rPr>
                <w:rFonts w:cs="Times New Roman"/>
                <w:sz w:val="24"/>
                <w:szCs w:val="24"/>
                <w:lang w:val="ro-RO"/>
              </w:rPr>
              <w:t>Psihodiagnosticul personalității.</w:t>
            </w:r>
          </w:p>
          <w:p w:rsidR="00DC7839" w:rsidRPr="00CF063C" w:rsidRDefault="00DC7839" w:rsidP="0020442A">
            <w:pPr>
              <w:jc w:val="both"/>
              <w:rPr>
                <w:rFonts w:cs="Times New Roman"/>
                <w:sz w:val="24"/>
                <w:szCs w:val="24"/>
                <w:lang w:val="ro-RO"/>
              </w:rPr>
            </w:pPr>
            <w:r w:rsidRPr="00CF063C">
              <w:rPr>
                <w:rFonts w:cs="Times New Roman"/>
                <w:sz w:val="24"/>
                <w:szCs w:val="24"/>
                <w:lang w:val="ro-RO"/>
              </w:rPr>
              <w:t>Psihodiagnosticul relațiilor interpersonale.</w:t>
            </w:r>
          </w:p>
        </w:tc>
      </w:tr>
      <w:tr w:rsidR="00DC7839" w:rsidRPr="009F770C" w:rsidTr="0020442A">
        <w:tc>
          <w:tcPr>
            <w:tcW w:w="2404" w:type="dxa"/>
            <w:shd w:val="clear" w:color="auto" w:fill="D9E2F3" w:themeFill="accent1" w:themeFillTint="33"/>
          </w:tcPr>
          <w:p w:rsidR="00DC7839" w:rsidRPr="00CF063C" w:rsidRDefault="00DC7839" w:rsidP="0020442A">
            <w:pPr>
              <w:rPr>
                <w:rFonts w:cs="Times New Roman"/>
                <w:sz w:val="24"/>
                <w:szCs w:val="24"/>
                <w:lang w:val="ro-RO"/>
              </w:rPr>
            </w:pPr>
            <w:r w:rsidRPr="00CF063C">
              <w:rPr>
                <w:rFonts w:cs="Times New Roman"/>
                <w:sz w:val="24"/>
                <w:szCs w:val="24"/>
                <w:lang w:val="ro-RO"/>
              </w:rPr>
              <w:t>Finalități de studiu</w:t>
            </w:r>
          </w:p>
          <w:p w:rsidR="00DC7839" w:rsidRPr="00CF063C" w:rsidRDefault="00DC7839" w:rsidP="0020442A">
            <w:pPr>
              <w:rPr>
                <w:rFonts w:cs="Times New Roman"/>
                <w:sz w:val="24"/>
                <w:szCs w:val="24"/>
                <w:lang w:val="ro-RO"/>
              </w:rPr>
            </w:pPr>
          </w:p>
        </w:tc>
        <w:tc>
          <w:tcPr>
            <w:tcW w:w="6934" w:type="dxa"/>
          </w:tcPr>
          <w:p w:rsidR="00DC7839" w:rsidRPr="00CF063C" w:rsidRDefault="00DC7839" w:rsidP="0020442A">
            <w:pPr>
              <w:pStyle w:val="a"/>
              <w:jc w:val="both"/>
              <w:rPr>
                <w:rFonts w:cs="Times New Roman"/>
                <w:bCs/>
                <w:sz w:val="24"/>
                <w:szCs w:val="24"/>
                <w:lang w:val="ro-RO" w:eastAsia="ru-RU"/>
              </w:rPr>
            </w:pPr>
            <w:r w:rsidRPr="00CF063C">
              <w:rPr>
                <w:rFonts w:cs="Times New Roman"/>
                <w:bCs/>
                <w:sz w:val="24"/>
                <w:szCs w:val="24"/>
                <w:lang w:val="ro-RO" w:eastAsia="ru-RU"/>
              </w:rPr>
              <w:t xml:space="preserve">Să explice </w:t>
            </w:r>
            <w:proofErr w:type="spellStart"/>
            <w:r w:rsidRPr="00CF063C">
              <w:rPr>
                <w:rFonts w:cs="Times New Roman"/>
                <w:bCs/>
                <w:sz w:val="24"/>
                <w:szCs w:val="24"/>
                <w:lang w:val="ro-RO" w:eastAsia="ru-RU"/>
              </w:rPr>
              <w:t>şi</w:t>
            </w:r>
            <w:proofErr w:type="spellEnd"/>
            <w:r w:rsidRPr="00CF063C">
              <w:rPr>
                <w:rFonts w:cs="Times New Roman"/>
                <w:bCs/>
                <w:sz w:val="24"/>
                <w:szCs w:val="24"/>
                <w:lang w:val="ro-RO" w:eastAsia="ru-RU"/>
              </w:rPr>
              <w:t xml:space="preserve"> să opereze în manieră </w:t>
            </w:r>
            <w:proofErr w:type="spellStart"/>
            <w:r w:rsidRPr="00CF063C">
              <w:rPr>
                <w:rFonts w:cs="Times New Roman"/>
                <w:bCs/>
                <w:sz w:val="24"/>
                <w:szCs w:val="24"/>
                <w:lang w:val="ro-RO" w:eastAsia="ru-RU"/>
              </w:rPr>
              <w:t>operaţională</w:t>
            </w:r>
            <w:proofErr w:type="spellEnd"/>
            <w:r w:rsidRPr="00CF063C">
              <w:rPr>
                <w:rFonts w:cs="Times New Roman"/>
                <w:bCs/>
                <w:sz w:val="24"/>
                <w:szCs w:val="24"/>
                <w:lang w:val="ro-RO" w:eastAsia="ru-RU"/>
              </w:rPr>
              <w:t xml:space="preserve"> conceptele de bază ce </w:t>
            </w:r>
            <w:proofErr w:type="spellStart"/>
            <w:r w:rsidRPr="00CF063C">
              <w:rPr>
                <w:rFonts w:cs="Times New Roman"/>
                <w:bCs/>
                <w:sz w:val="24"/>
                <w:szCs w:val="24"/>
                <w:lang w:val="ro-RO" w:eastAsia="ru-RU"/>
              </w:rPr>
              <w:t>ţin</w:t>
            </w:r>
            <w:proofErr w:type="spellEnd"/>
            <w:r w:rsidRPr="00CF063C">
              <w:rPr>
                <w:rFonts w:cs="Times New Roman"/>
                <w:bCs/>
                <w:sz w:val="24"/>
                <w:szCs w:val="24"/>
                <w:lang w:val="ro-RO" w:eastAsia="ru-RU"/>
              </w:rPr>
              <w:t xml:space="preserve"> de psihodiagnostic, aspecte </w:t>
            </w:r>
            <w:proofErr w:type="spellStart"/>
            <w:r w:rsidRPr="00CF063C">
              <w:rPr>
                <w:rFonts w:cs="Times New Roman"/>
                <w:bCs/>
                <w:sz w:val="24"/>
                <w:szCs w:val="24"/>
                <w:lang w:val="ro-RO" w:eastAsia="ru-RU"/>
              </w:rPr>
              <w:t>esenţiale</w:t>
            </w:r>
            <w:proofErr w:type="spellEnd"/>
            <w:r w:rsidRPr="00CF063C">
              <w:rPr>
                <w:rFonts w:cs="Times New Roman"/>
                <w:bCs/>
                <w:sz w:val="24"/>
                <w:szCs w:val="24"/>
                <w:lang w:val="ro-RO" w:eastAsia="ru-RU"/>
              </w:rPr>
              <w:t xml:space="preserve"> în cazul promovării </w:t>
            </w:r>
            <w:proofErr w:type="spellStart"/>
            <w:r w:rsidRPr="00CF063C">
              <w:rPr>
                <w:rFonts w:cs="Times New Roman"/>
                <w:bCs/>
                <w:sz w:val="24"/>
                <w:szCs w:val="24"/>
                <w:lang w:val="ro-RO" w:eastAsia="ru-RU"/>
              </w:rPr>
              <w:t>investigaţiei</w:t>
            </w:r>
            <w:proofErr w:type="spellEnd"/>
            <w:r w:rsidRPr="00CF063C">
              <w:rPr>
                <w:rFonts w:cs="Times New Roman"/>
                <w:bCs/>
                <w:sz w:val="24"/>
                <w:szCs w:val="24"/>
                <w:lang w:val="ro-RO" w:eastAsia="ru-RU"/>
              </w:rPr>
              <w:t xml:space="preserve"> psihologice pe diverse domenii </w:t>
            </w:r>
            <w:proofErr w:type="spellStart"/>
            <w:r w:rsidRPr="00CF063C">
              <w:rPr>
                <w:rFonts w:cs="Times New Roman"/>
                <w:bCs/>
                <w:sz w:val="24"/>
                <w:szCs w:val="24"/>
                <w:lang w:val="ro-RO" w:eastAsia="ru-RU"/>
              </w:rPr>
              <w:t>şi</w:t>
            </w:r>
            <w:proofErr w:type="spellEnd"/>
            <w:r w:rsidRPr="00CF063C">
              <w:rPr>
                <w:rFonts w:cs="Times New Roman"/>
                <w:bCs/>
                <w:sz w:val="24"/>
                <w:szCs w:val="24"/>
                <w:lang w:val="ro-RO" w:eastAsia="ru-RU"/>
              </w:rPr>
              <w:t xml:space="preserve"> să utilizeze acestea în comunicarea profesională</w:t>
            </w:r>
          </w:p>
          <w:p w:rsidR="00DC7839" w:rsidRPr="00CF063C" w:rsidRDefault="00DC7839" w:rsidP="0020442A">
            <w:pPr>
              <w:pStyle w:val="a"/>
              <w:jc w:val="both"/>
              <w:rPr>
                <w:rFonts w:cs="Times New Roman"/>
                <w:bCs/>
                <w:sz w:val="24"/>
                <w:szCs w:val="24"/>
                <w:lang w:val="ro-RO" w:eastAsia="ru-RU"/>
              </w:rPr>
            </w:pPr>
            <w:r w:rsidRPr="00CF063C">
              <w:rPr>
                <w:rFonts w:cs="Times New Roman"/>
                <w:bCs/>
                <w:sz w:val="24"/>
                <w:szCs w:val="24"/>
                <w:lang w:val="ro-RO" w:eastAsia="ru-RU"/>
              </w:rPr>
              <w:t xml:space="preserve">Să proiecteze </w:t>
            </w:r>
            <w:proofErr w:type="spellStart"/>
            <w:r w:rsidRPr="00CF063C">
              <w:rPr>
                <w:rFonts w:cs="Times New Roman"/>
                <w:bCs/>
                <w:sz w:val="24"/>
                <w:szCs w:val="24"/>
                <w:lang w:val="ro-RO" w:eastAsia="ru-RU"/>
              </w:rPr>
              <w:t>şi</w:t>
            </w:r>
            <w:proofErr w:type="spellEnd"/>
            <w:r w:rsidRPr="00CF063C">
              <w:rPr>
                <w:rFonts w:cs="Times New Roman"/>
                <w:bCs/>
                <w:sz w:val="24"/>
                <w:szCs w:val="24"/>
                <w:lang w:val="ro-RO" w:eastAsia="ru-RU"/>
              </w:rPr>
              <w:t xml:space="preserve"> să argumenteze alegerea strategiilor de realizare a evaluării psihologice;</w:t>
            </w:r>
          </w:p>
          <w:p w:rsidR="00DC7839" w:rsidRPr="00CF063C" w:rsidRDefault="00DC7839" w:rsidP="0020442A">
            <w:pPr>
              <w:pStyle w:val="a"/>
              <w:jc w:val="both"/>
              <w:rPr>
                <w:rFonts w:cs="Times New Roman"/>
                <w:bCs/>
                <w:sz w:val="24"/>
                <w:szCs w:val="24"/>
                <w:lang w:val="ro-RO" w:eastAsia="ru-RU"/>
              </w:rPr>
            </w:pPr>
            <w:r w:rsidRPr="00CF063C">
              <w:rPr>
                <w:rFonts w:cs="Times New Roman"/>
                <w:bCs/>
                <w:sz w:val="24"/>
                <w:szCs w:val="24"/>
                <w:lang w:val="ro-RO" w:eastAsia="ru-RU"/>
              </w:rPr>
              <w:t xml:space="preserve">Să aplice metode de evaluare psihologică conform </w:t>
            </w:r>
            <w:proofErr w:type="spellStart"/>
            <w:r w:rsidRPr="00CF063C">
              <w:rPr>
                <w:rFonts w:cs="Times New Roman"/>
                <w:bCs/>
                <w:sz w:val="24"/>
                <w:szCs w:val="24"/>
                <w:lang w:val="ro-RO" w:eastAsia="ru-RU"/>
              </w:rPr>
              <w:t>cerinţelor</w:t>
            </w:r>
            <w:proofErr w:type="spellEnd"/>
            <w:r w:rsidRPr="00CF063C">
              <w:rPr>
                <w:rFonts w:cs="Times New Roman"/>
                <w:bCs/>
                <w:sz w:val="24"/>
                <w:szCs w:val="24"/>
                <w:lang w:val="ro-RO" w:eastAsia="ru-RU"/>
              </w:rPr>
              <w:t xml:space="preserve"> înaintate la nivel individual, de grup </w:t>
            </w:r>
            <w:proofErr w:type="spellStart"/>
            <w:r w:rsidRPr="00CF063C">
              <w:rPr>
                <w:rFonts w:cs="Times New Roman"/>
                <w:bCs/>
                <w:sz w:val="24"/>
                <w:szCs w:val="24"/>
                <w:lang w:val="ro-RO" w:eastAsia="ru-RU"/>
              </w:rPr>
              <w:t>şi</w:t>
            </w:r>
            <w:proofErr w:type="spellEnd"/>
            <w:r w:rsidRPr="00CF063C">
              <w:rPr>
                <w:rFonts w:cs="Times New Roman"/>
                <w:bCs/>
                <w:sz w:val="24"/>
                <w:szCs w:val="24"/>
                <w:lang w:val="ro-RO" w:eastAsia="ru-RU"/>
              </w:rPr>
              <w:t xml:space="preserve"> </w:t>
            </w:r>
            <w:proofErr w:type="spellStart"/>
            <w:r w:rsidRPr="00CF063C">
              <w:rPr>
                <w:rFonts w:cs="Times New Roman"/>
                <w:bCs/>
                <w:sz w:val="24"/>
                <w:szCs w:val="24"/>
                <w:lang w:val="ro-RO" w:eastAsia="ru-RU"/>
              </w:rPr>
              <w:t>organizaţie</w:t>
            </w:r>
            <w:proofErr w:type="spellEnd"/>
            <w:r w:rsidRPr="00CF063C">
              <w:rPr>
                <w:rFonts w:cs="Times New Roman"/>
                <w:bCs/>
                <w:sz w:val="24"/>
                <w:szCs w:val="24"/>
                <w:lang w:val="ro-RO" w:eastAsia="ru-RU"/>
              </w:rPr>
              <w:t>.</w:t>
            </w:r>
          </w:p>
          <w:p w:rsidR="00DC7839" w:rsidRPr="00CF063C" w:rsidRDefault="00DC7839" w:rsidP="0020442A">
            <w:pPr>
              <w:pStyle w:val="a"/>
              <w:jc w:val="both"/>
              <w:rPr>
                <w:rFonts w:cs="Times New Roman"/>
                <w:bCs/>
                <w:sz w:val="24"/>
                <w:szCs w:val="24"/>
                <w:lang w:val="ro-RO" w:eastAsia="ru-RU"/>
              </w:rPr>
            </w:pPr>
            <w:r w:rsidRPr="00CF063C">
              <w:rPr>
                <w:rFonts w:cs="Times New Roman"/>
                <w:bCs/>
                <w:sz w:val="24"/>
                <w:szCs w:val="24"/>
                <w:lang w:val="ro-RO" w:eastAsia="ru-RU"/>
              </w:rPr>
              <w:t xml:space="preserve">Să realizeze </w:t>
            </w:r>
            <w:proofErr w:type="spellStart"/>
            <w:r w:rsidRPr="00CF063C">
              <w:rPr>
                <w:rFonts w:cs="Times New Roman"/>
                <w:bCs/>
                <w:sz w:val="24"/>
                <w:szCs w:val="24"/>
                <w:lang w:val="ro-RO" w:eastAsia="ru-RU"/>
              </w:rPr>
              <w:t>investigaţii</w:t>
            </w:r>
            <w:proofErr w:type="spellEnd"/>
            <w:r w:rsidRPr="00CF063C">
              <w:rPr>
                <w:rFonts w:cs="Times New Roman"/>
                <w:bCs/>
                <w:sz w:val="24"/>
                <w:szCs w:val="24"/>
                <w:lang w:val="ro-RO" w:eastAsia="ru-RU"/>
              </w:rPr>
              <w:t xml:space="preserve"> psihologice cu </w:t>
            </w:r>
            <w:proofErr w:type="spellStart"/>
            <w:r w:rsidRPr="00CF063C">
              <w:rPr>
                <w:rFonts w:cs="Times New Roman"/>
                <w:bCs/>
                <w:sz w:val="24"/>
                <w:szCs w:val="24"/>
                <w:lang w:val="ro-RO" w:eastAsia="ru-RU"/>
              </w:rPr>
              <w:t>benificarii</w:t>
            </w:r>
            <w:proofErr w:type="spellEnd"/>
            <w:r w:rsidRPr="00CF063C">
              <w:rPr>
                <w:rFonts w:cs="Times New Roman"/>
                <w:bCs/>
                <w:sz w:val="24"/>
                <w:szCs w:val="24"/>
                <w:lang w:val="ro-RO" w:eastAsia="ru-RU"/>
              </w:rPr>
              <w:t>/</w:t>
            </w:r>
            <w:proofErr w:type="spellStart"/>
            <w:r w:rsidRPr="00CF063C">
              <w:rPr>
                <w:rFonts w:cs="Times New Roman"/>
                <w:bCs/>
                <w:sz w:val="24"/>
                <w:szCs w:val="24"/>
                <w:lang w:val="ro-RO" w:eastAsia="ru-RU"/>
              </w:rPr>
              <w:t>clienţii</w:t>
            </w:r>
            <w:proofErr w:type="spellEnd"/>
            <w:r w:rsidRPr="00CF063C">
              <w:rPr>
                <w:rFonts w:cs="Times New Roman"/>
                <w:bCs/>
                <w:sz w:val="24"/>
                <w:szCs w:val="24"/>
                <w:lang w:val="ro-RO" w:eastAsia="ru-RU"/>
              </w:rPr>
              <w:t xml:space="preserve"> (diverse categorii </w:t>
            </w:r>
            <w:proofErr w:type="spellStart"/>
            <w:r w:rsidRPr="00CF063C">
              <w:rPr>
                <w:rFonts w:cs="Times New Roman"/>
                <w:bCs/>
                <w:sz w:val="24"/>
                <w:szCs w:val="24"/>
                <w:lang w:val="ro-RO" w:eastAsia="ru-RU"/>
              </w:rPr>
              <w:t>şi</w:t>
            </w:r>
            <w:proofErr w:type="spellEnd"/>
            <w:r w:rsidRPr="00CF063C">
              <w:rPr>
                <w:rFonts w:cs="Times New Roman"/>
                <w:bCs/>
                <w:sz w:val="24"/>
                <w:szCs w:val="24"/>
                <w:lang w:val="ro-RO" w:eastAsia="ru-RU"/>
              </w:rPr>
              <w:t xml:space="preserve"> activitate profesională), să elaboreze </w:t>
            </w:r>
            <w:proofErr w:type="spellStart"/>
            <w:r w:rsidRPr="00CF063C">
              <w:rPr>
                <w:rFonts w:cs="Times New Roman"/>
                <w:bCs/>
                <w:sz w:val="24"/>
                <w:szCs w:val="24"/>
                <w:lang w:val="ro-RO" w:eastAsia="ru-RU"/>
              </w:rPr>
              <w:t>şi</w:t>
            </w:r>
            <w:proofErr w:type="spellEnd"/>
            <w:r w:rsidRPr="00CF063C">
              <w:rPr>
                <w:rFonts w:cs="Times New Roman"/>
                <w:bCs/>
                <w:sz w:val="24"/>
                <w:szCs w:val="24"/>
                <w:lang w:val="ro-RO" w:eastAsia="ru-RU"/>
              </w:rPr>
              <w:t xml:space="preserve"> să prezinte caracteristici </w:t>
            </w:r>
            <w:proofErr w:type="spellStart"/>
            <w:r w:rsidRPr="00CF063C">
              <w:rPr>
                <w:rFonts w:cs="Times New Roman"/>
                <w:bCs/>
                <w:sz w:val="24"/>
                <w:szCs w:val="24"/>
                <w:lang w:val="ro-RO" w:eastAsia="ru-RU"/>
              </w:rPr>
              <w:t>şi</w:t>
            </w:r>
            <w:proofErr w:type="spellEnd"/>
            <w:r w:rsidRPr="00CF063C">
              <w:rPr>
                <w:rFonts w:cs="Times New Roman"/>
                <w:bCs/>
                <w:sz w:val="24"/>
                <w:szCs w:val="24"/>
                <w:lang w:val="ro-RO" w:eastAsia="ru-RU"/>
              </w:rPr>
              <w:t xml:space="preserve"> rapoarte de evaluare psihologică;</w:t>
            </w:r>
          </w:p>
          <w:p w:rsidR="00DC7839" w:rsidRPr="00CF063C" w:rsidRDefault="00DC7839" w:rsidP="0020442A">
            <w:pPr>
              <w:pStyle w:val="ListParagraph1"/>
              <w:ind w:left="0"/>
              <w:jc w:val="both"/>
              <w:rPr>
                <w:rFonts w:ascii="Times New Roman" w:hAnsi="Times New Roman"/>
                <w:sz w:val="24"/>
                <w:szCs w:val="24"/>
              </w:rPr>
            </w:pPr>
            <w:r w:rsidRPr="00CF063C">
              <w:rPr>
                <w:rFonts w:ascii="Times New Roman" w:hAnsi="Times New Roman"/>
                <w:bCs/>
                <w:sz w:val="24"/>
                <w:szCs w:val="24"/>
              </w:rPr>
              <w:t xml:space="preserve">Să elaboreze </w:t>
            </w:r>
            <w:proofErr w:type="spellStart"/>
            <w:r w:rsidRPr="00CF063C">
              <w:rPr>
                <w:rFonts w:ascii="Times New Roman" w:hAnsi="Times New Roman"/>
                <w:bCs/>
                <w:sz w:val="24"/>
                <w:szCs w:val="24"/>
              </w:rPr>
              <w:t>şi</w:t>
            </w:r>
            <w:proofErr w:type="spellEnd"/>
            <w:r w:rsidRPr="00CF063C">
              <w:rPr>
                <w:rFonts w:ascii="Times New Roman" w:hAnsi="Times New Roman"/>
                <w:bCs/>
                <w:sz w:val="24"/>
                <w:szCs w:val="24"/>
              </w:rPr>
              <w:t xml:space="preserve"> să prezinte portofoliul care va include materiale de </w:t>
            </w:r>
            <w:proofErr w:type="spellStart"/>
            <w:r w:rsidRPr="00CF063C">
              <w:rPr>
                <w:rFonts w:ascii="Times New Roman" w:hAnsi="Times New Roman"/>
                <w:bCs/>
                <w:sz w:val="24"/>
                <w:szCs w:val="24"/>
              </w:rPr>
              <w:t>investigaţie</w:t>
            </w:r>
            <w:proofErr w:type="spellEnd"/>
            <w:r w:rsidRPr="00CF063C">
              <w:rPr>
                <w:rFonts w:ascii="Times New Roman" w:hAnsi="Times New Roman"/>
                <w:bCs/>
                <w:sz w:val="24"/>
                <w:szCs w:val="24"/>
              </w:rPr>
              <w:t xml:space="preserve"> psihologică.</w:t>
            </w:r>
          </w:p>
        </w:tc>
      </w:tr>
      <w:tr w:rsidR="00DC7839" w:rsidRPr="009F770C" w:rsidTr="0020442A">
        <w:tc>
          <w:tcPr>
            <w:tcW w:w="2404" w:type="dxa"/>
          </w:tcPr>
          <w:p w:rsidR="00DC7839" w:rsidRPr="00CF063C" w:rsidRDefault="00DC7839" w:rsidP="0020442A">
            <w:pPr>
              <w:rPr>
                <w:rFonts w:cs="Times New Roman"/>
                <w:sz w:val="24"/>
                <w:szCs w:val="24"/>
                <w:lang w:val="ro-RO"/>
              </w:rPr>
            </w:pPr>
            <w:r w:rsidRPr="00CF063C">
              <w:rPr>
                <w:rFonts w:cs="Times New Roman"/>
                <w:sz w:val="24"/>
                <w:szCs w:val="24"/>
                <w:lang w:val="ro-RO"/>
              </w:rPr>
              <w:lastRenderedPageBreak/>
              <w:t>Manopere practice achiziționate</w:t>
            </w:r>
          </w:p>
          <w:p w:rsidR="00DC7839" w:rsidRPr="00CF063C" w:rsidRDefault="00DC7839" w:rsidP="0020442A">
            <w:pPr>
              <w:rPr>
                <w:rFonts w:cs="Times New Roman"/>
                <w:sz w:val="24"/>
                <w:szCs w:val="24"/>
                <w:lang w:val="ro-RO"/>
              </w:rPr>
            </w:pPr>
          </w:p>
        </w:tc>
        <w:tc>
          <w:tcPr>
            <w:tcW w:w="6934" w:type="dxa"/>
          </w:tcPr>
          <w:p w:rsidR="00DC7839" w:rsidRPr="00CF063C" w:rsidRDefault="00DC7839" w:rsidP="0020442A">
            <w:pPr>
              <w:widowControl w:val="0"/>
              <w:contextualSpacing w:val="0"/>
              <w:jc w:val="both"/>
              <w:rPr>
                <w:rFonts w:cs="Times New Roman"/>
                <w:sz w:val="24"/>
                <w:szCs w:val="24"/>
                <w:lang w:val="ro-RO"/>
              </w:rPr>
            </w:pPr>
            <w:r w:rsidRPr="00CF063C">
              <w:rPr>
                <w:rFonts w:cs="Times New Roman"/>
                <w:sz w:val="24"/>
                <w:szCs w:val="24"/>
                <w:lang w:val="ro-RO"/>
              </w:rPr>
              <w:t>Studierea și prezentarea unui articol științific</w:t>
            </w:r>
          </w:p>
          <w:p w:rsidR="00DC7839" w:rsidRPr="00CF063C" w:rsidRDefault="00DC7839" w:rsidP="0020442A">
            <w:pPr>
              <w:pStyle w:val="BodyTextIndent2"/>
              <w:ind w:left="0"/>
              <w:contextualSpacing/>
              <w:jc w:val="both"/>
              <w:rPr>
                <w:sz w:val="24"/>
                <w:szCs w:val="24"/>
              </w:rPr>
            </w:pPr>
            <w:r w:rsidRPr="00CF063C">
              <w:rPr>
                <w:sz w:val="24"/>
                <w:szCs w:val="24"/>
              </w:rPr>
              <w:t>Pregătirea și prezentarea unui studiu de caz</w:t>
            </w:r>
          </w:p>
        </w:tc>
      </w:tr>
      <w:tr w:rsidR="00DC7839" w:rsidRPr="00CF063C" w:rsidTr="0020442A">
        <w:tc>
          <w:tcPr>
            <w:tcW w:w="2404" w:type="dxa"/>
            <w:shd w:val="clear" w:color="auto" w:fill="D9E2F3" w:themeFill="accent1" w:themeFillTint="33"/>
          </w:tcPr>
          <w:p w:rsidR="00DC7839" w:rsidRPr="00CF063C" w:rsidRDefault="00DC7839" w:rsidP="0020442A">
            <w:pPr>
              <w:rPr>
                <w:rFonts w:cs="Times New Roman"/>
                <w:sz w:val="24"/>
                <w:szCs w:val="24"/>
                <w:lang w:val="ro-RO"/>
              </w:rPr>
            </w:pPr>
            <w:r w:rsidRPr="00CF063C">
              <w:rPr>
                <w:rFonts w:cs="Times New Roman"/>
                <w:sz w:val="24"/>
                <w:szCs w:val="24"/>
                <w:lang w:val="ro-RO"/>
              </w:rPr>
              <w:t>Forma de evaluare</w:t>
            </w:r>
          </w:p>
        </w:tc>
        <w:tc>
          <w:tcPr>
            <w:tcW w:w="6934" w:type="dxa"/>
          </w:tcPr>
          <w:p w:rsidR="00DC7839" w:rsidRPr="00CF063C" w:rsidRDefault="00DC7839" w:rsidP="0020442A">
            <w:pPr>
              <w:rPr>
                <w:rFonts w:cs="Times New Roman"/>
                <w:sz w:val="24"/>
                <w:szCs w:val="24"/>
                <w:lang w:val="ro-RO"/>
              </w:rPr>
            </w:pPr>
            <w:r w:rsidRPr="00CF063C">
              <w:rPr>
                <w:rFonts w:cs="Times New Roman"/>
                <w:sz w:val="24"/>
                <w:szCs w:val="24"/>
                <w:lang w:val="ro-RO"/>
              </w:rPr>
              <w:t>Examen verbal</w:t>
            </w:r>
          </w:p>
        </w:tc>
      </w:tr>
    </w:tbl>
    <w:p w:rsidR="008211B8" w:rsidRDefault="008211B8"/>
    <w:sectPr w:rsidR="00821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39"/>
    <w:rsid w:val="008211B8"/>
    <w:rsid w:val="00DC7839"/>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1657421-8DA4-BD42-8000-4DB8826E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839"/>
    <w:pPr>
      <w:contextualSpacing/>
    </w:pPr>
    <w:rPr>
      <w:rFonts w:ascii="Times New Roman" w:eastAsiaTheme="minorEastAsia" w:hAnsi="Times New Roman"/>
      <w:kern w:val="0"/>
      <w:lang w:val="ru-MD"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839"/>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839"/>
    <w:pPr>
      <w:ind w:left="720"/>
    </w:pPr>
  </w:style>
  <w:style w:type="paragraph" w:styleId="BodyTextIndent2">
    <w:name w:val="Body Text Indent 2"/>
    <w:basedOn w:val="Normal"/>
    <w:link w:val="BodyTextIndent2Char"/>
    <w:rsid w:val="00DC7839"/>
    <w:pPr>
      <w:ind w:left="360"/>
      <w:contextualSpacing w:val="0"/>
    </w:pPr>
    <w:rPr>
      <w:rFonts w:eastAsia="Times New Roman" w:cs="Times New Roman"/>
      <w:szCs w:val="20"/>
      <w:lang w:val="ro-RO"/>
    </w:rPr>
  </w:style>
  <w:style w:type="character" w:customStyle="1" w:styleId="BodyTextIndent2Char">
    <w:name w:val="Body Text Indent 2 Char"/>
    <w:basedOn w:val="DefaultParagraphFont"/>
    <w:link w:val="BodyTextIndent2"/>
    <w:rsid w:val="00DC7839"/>
    <w:rPr>
      <w:rFonts w:ascii="Times New Roman" w:eastAsia="Times New Roman" w:hAnsi="Times New Roman" w:cs="Times New Roman"/>
      <w:kern w:val="0"/>
      <w:szCs w:val="20"/>
      <w:lang w:val="ro-RO" w:eastAsia="ru-RU"/>
      <w14:ligatures w14:val="none"/>
    </w:rPr>
  </w:style>
  <w:style w:type="paragraph" w:styleId="BodyText">
    <w:name w:val="Body Text"/>
    <w:basedOn w:val="Normal"/>
    <w:link w:val="BodyTextChar"/>
    <w:uiPriority w:val="99"/>
    <w:unhideWhenUsed/>
    <w:rsid w:val="00DC7839"/>
    <w:pPr>
      <w:spacing w:after="120" w:line="259" w:lineRule="auto"/>
      <w:contextualSpacing w:val="0"/>
    </w:pPr>
    <w:rPr>
      <w:rFonts w:asciiTheme="minorHAnsi" w:eastAsiaTheme="minorHAnsi" w:hAnsiTheme="minorHAnsi"/>
      <w:sz w:val="22"/>
      <w:szCs w:val="22"/>
      <w:lang w:val="en-US" w:eastAsia="en-US"/>
    </w:rPr>
  </w:style>
  <w:style w:type="character" w:customStyle="1" w:styleId="BodyTextChar">
    <w:name w:val="Body Text Char"/>
    <w:basedOn w:val="DefaultParagraphFont"/>
    <w:link w:val="BodyText"/>
    <w:uiPriority w:val="99"/>
    <w:rsid w:val="00DC7839"/>
    <w:rPr>
      <w:kern w:val="0"/>
      <w:sz w:val="22"/>
      <w:szCs w:val="22"/>
      <w:lang w:val="en-US"/>
      <w14:ligatures w14:val="none"/>
    </w:rPr>
  </w:style>
  <w:style w:type="paragraph" w:customStyle="1" w:styleId="ListParagraph1">
    <w:name w:val="List Paragraph1"/>
    <w:basedOn w:val="Normal"/>
    <w:uiPriority w:val="34"/>
    <w:qFormat/>
    <w:rsid w:val="00DC7839"/>
    <w:pPr>
      <w:spacing w:after="160" w:line="259" w:lineRule="auto"/>
      <w:ind w:left="720"/>
    </w:pPr>
    <w:rPr>
      <w:rFonts w:ascii="Calibri" w:eastAsia="Calibri" w:hAnsi="Calibri" w:cs="Times New Roman"/>
      <w:sz w:val="22"/>
      <w:szCs w:val="22"/>
      <w:lang w:val="ro-RO"/>
    </w:rPr>
  </w:style>
  <w:style w:type="paragraph" w:customStyle="1" w:styleId="a">
    <w:name w:val="Содержимое таблицы"/>
    <w:basedOn w:val="Normal"/>
    <w:rsid w:val="00DC7839"/>
    <w:pPr>
      <w:widowControl w:val="0"/>
      <w:suppressLineNumbers/>
      <w:suppressAutoHyphens/>
      <w:contextualSpacing w:val="0"/>
    </w:pPr>
    <w:rPr>
      <w:rFonts w:eastAsia="SimSun" w:cs="Mangal"/>
      <w:kern w:val="1"/>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cp:revision>
  <dcterms:created xsi:type="dcterms:W3CDTF">2024-03-13T11:18:00Z</dcterms:created>
  <dcterms:modified xsi:type="dcterms:W3CDTF">2024-03-13T11:18:00Z</dcterms:modified>
</cp:coreProperties>
</file>